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3"/>
        <w:tblW w:w="15451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269"/>
        <w:gridCol w:w="7"/>
        <w:gridCol w:w="1134"/>
        <w:gridCol w:w="709"/>
        <w:gridCol w:w="1134"/>
        <w:gridCol w:w="2250"/>
        <w:gridCol w:w="18"/>
        <w:gridCol w:w="1417"/>
        <w:gridCol w:w="851"/>
        <w:gridCol w:w="1134"/>
        <w:gridCol w:w="3685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5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集团本部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人力资源管理专业、行政管理专业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40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1.中共正式党员，具有3年及以上规模以上企业人力资源工作经验；2.具有中级及以上人力资源相关证书的人员专业可适当放宽；3.具有人力资源部门负责人经验的（应聘时提供有效证明）予以总成绩加2分。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副主任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投融资管  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金融学类，财政学类，财务管理专业、会计学专业、电子信息工程专业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全日制本科 （学士学位）  及以上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 及以下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ind w:left="10" w:leftChars="5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1.具有3年及以上投融资工作经验（应聘时需提供有效证明）；2.具有投融资部门负责人经验予以总成绩加2分（应聘时提供有效证明）；3.持有注册会计师、注册审计师或律师资格证者予以总成绩加2分。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5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质检公司   (集团权属子公司)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检测员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检测室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土木类，建筑类，工业工程类，机械类，材料类，工程管理专业、工程造价专业</w:t>
            </w:r>
          </w:p>
        </w:tc>
        <w:tc>
          <w:tcPr>
            <w:tcW w:w="143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</w:t>
            </w:r>
            <w:r>
              <w:rPr>
                <w:rFonts w:eastAsia="仿宋_GB2312"/>
                <w:szCs w:val="21"/>
              </w:rPr>
              <w:t>周岁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1.涉及较多户外和部分体力劳动，建议男性报考；</w:t>
            </w:r>
          </w:p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2.从事工程类检测行业工作经验2年以上的予以总成绩加1分；</w:t>
            </w:r>
          </w:p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3.具备房建、市政类工程师职称（人社部门颁发）人员予以总成绩加2分；</w:t>
            </w:r>
          </w:p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4.具备国家二级注册结构工程师证书予以总成绩加5分；</w:t>
            </w:r>
          </w:p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5.具备房建、市政类工程师职称（人社部门颁发）或国家二级注册结构工程师证书的人员学历可放宽至大专，年龄可放宽至40周岁。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自来水公司(集团权属子公司)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勘探设计岗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工程技术部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面向社会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土木类，城乡规划专业、工程管理专业、工程造价专业、地理信息专业、给排水专业、测绘工程专业</w:t>
            </w: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全日制本科（学士学位）及以上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</w:t>
            </w:r>
            <w:r>
              <w:rPr>
                <w:rFonts w:eastAsia="仿宋_GB2312"/>
                <w:szCs w:val="21"/>
              </w:rPr>
              <w:t>岁</w:t>
            </w:r>
            <w:r>
              <w:rPr>
                <w:rFonts w:hint="eastAsia" w:eastAsia="仿宋_GB2312"/>
                <w:szCs w:val="21"/>
              </w:rPr>
              <w:t>及</w:t>
            </w:r>
            <w:r>
              <w:rPr>
                <w:rFonts w:eastAsia="仿宋_GB2312"/>
                <w:szCs w:val="21"/>
              </w:rPr>
              <w:t>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1.具备较强专业知识，能熟练运用office、CAD等办公软件；</w:t>
            </w:r>
          </w:p>
          <w:p>
            <w:pPr>
              <w:spacing w:line="2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2.熟悉供水管网规划、建设、施工等相关规则，熟悉工程预算及施工等相关知识；                             3.对管网地理信息系统数据采集和处理有一定了解。</w:t>
            </w:r>
          </w:p>
        </w:tc>
      </w:tr>
    </w:tbl>
    <w:p/>
    <w:sectPr>
      <w:pgSz w:w="16838" w:h="11906" w:orient="landscape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36FEC"/>
    <w:rsid w:val="6093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2021-07-13T04:00:00Z</dcterms:created>
  <dc:creator>万户网络</dc:creator>
  <cp:lastModifiedBy>万户网络</cp:lastModifiedBy>
  <dcterms:modified xsi:type="dcterms:W3CDTF">2021-07-13T04:04:13Z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CB13E49097274834BAE308CEC31895AC</vt:lpwstr>
  </property>
</Properties>
</file>