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方正小标宋简体"/>
          <w:color w:val="auto"/>
          <w:sz w:val="32"/>
          <w:szCs w:val="32"/>
          <w:u w:val="none"/>
        </w:rPr>
      </w:pPr>
      <w:bookmarkStart w:id="0" w:name="_GoBack"/>
      <w:r>
        <w:rPr>
          <w:rFonts w:hint="eastAsia" w:ascii="方正小标宋简体" w:hAnsi="方正小标宋简体" w:eastAsia="方正小标宋简体" w:cs="方正小标宋简体"/>
          <w:bCs/>
          <w:color w:val="auto"/>
          <w:sz w:val="44"/>
          <w:szCs w:val="44"/>
          <w:u w:val="none"/>
        </w:rPr>
        <w:t>黄山市徽城投资集团有限公司招聘计划表</w:t>
      </w:r>
    </w:p>
    <w:bookmarkEnd w:id="0"/>
    <w:p>
      <w:pPr>
        <w:spacing w:line="560" w:lineRule="exact"/>
        <w:rPr>
          <w:rFonts w:ascii="仿宋_GB2312" w:eastAsia="仿宋_GB2312"/>
          <w:color w:val="auto"/>
          <w:sz w:val="32"/>
          <w:szCs w:val="32"/>
          <w:u w:val="none"/>
        </w:rPr>
      </w:pPr>
    </w:p>
    <w:tbl>
      <w:tblPr>
        <w:tblStyle w:val="4"/>
        <w:tblW w:w="15451" w:type="dxa"/>
        <w:tblInd w:w="-699" w:type="dxa"/>
        <w:shd w:val="clear" w:color="auto" w:fill="FDFCFC"/>
        <w:tblLayout w:type="fixed"/>
        <w:tblCellMar>
          <w:top w:w="0" w:type="dxa"/>
          <w:left w:w="0" w:type="dxa"/>
          <w:bottom w:w="0" w:type="dxa"/>
          <w:right w:w="0" w:type="dxa"/>
        </w:tblCellMar>
      </w:tblPr>
      <w:tblGrid>
        <w:gridCol w:w="567"/>
        <w:gridCol w:w="938"/>
        <w:gridCol w:w="1080"/>
        <w:gridCol w:w="1125"/>
        <w:gridCol w:w="660"/>
        <w:gridCol w:w="675"/>
        <w:gridCol w:w="2625"/>
        <w:gridCol w:w="915"/>
        <w:gridCol w:w="1155"/>
        <w:gridCol w:w="690"/>
        <w:gridCol w:w="5021"/>
      </w:tblGrid>
      <w:tr>
        <w:tblPrEx>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color w:val="auto"/>
                <w:sz w:val="24"/>
                <w:u w:val="none"/>
              </w:rPr>
            </w:pPr>
          </w:p>
          <w:p>
            <w:pPr>
              <w:jc w:val="center"/>
              <w:rPr>
                <w:rFonts w:ascii="黑体" w:hAnsi="黑体" w:eastAsia="黑体" w:cs="黑体"/>
                <w:color w:val="auto"/>
                <w:sz w:val="24"/>
                <w:u w:val="none"/>
              </w:rPr>
            </w:pPr>
            <w:r>
              <w:rPr>
                <w:rFonts w:hint="eastAsia" w:ascii="黑体" w:hAnsi="黑体" w:eastAsia="黑体" w:cs="黑体"/>
                <w:color w:val="auto"/>
                <w:sz w:val="24"/>
                <w:u w:val="none"/>
              </w:rPr>
              <w:t>序号</w:t>
            </w:r>
          </w:p>
        </w:tc>
        <w:tc>
          <w:tcPr>
            <w:tcW w:w="938" w:type="dxa"/>
            <w:vMerge w:val="restart"/>
            <w:tcBorders>
              <w:top w:val="single" w:color="000000" w:sz="8" w:space="0"/>
              <w:left w:val="single" w:color="000000" w:sz="8" w:space="0"/>
              <w:right w:val="single" w:color="000000" w:sz="8" w:space="0"/>
            </w:tcBorders>
            <w:shd w:val="clear" w:color="auto" w:fill="FDFCFC"/>
          </w:tcPr>
          <w:p>
            <w:pPr>
              <w:rPr>
                <w:rFonts w:ascii="黑体" w:hAnsi="黑体" w:eastAsia="黑体" w:cs="黑体"/>
                <w:color w:val="auto"/>
                <w:sz w:val="24"/>
                <w:u w:val="none"/>
              </w:rPr>
            </w:pPr>
          </w:p>
          <w:p>
            <w:pPr>
              <w:jc w:val="center"/>
              <w:rPr>
                <w:rFonts w:ascii="黑体" w:hAnsi="黑体" w:eastAsia="黑体" w:cs="黑体"/>
                <w:color w:val="auto"/>
                <w:sz w:val="24"/>
                <w:u w:val="none"/>
              </w:rPr>
            </w:pPr>
            <w:r>
              <w:rPr>
                <w:rFonts w:hint="eastAsia" w:ascii="黑体" w:hAnsi="黑体" w:eastAsia="黑体" w:cs="黑体"/>
                <w:color w:val="auto"/>
                <w:sz w:val="24"/>
                <w:u w:val="none"/>
              </w:rPr>
              <w:t>公司</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招聘岗位</w:t>
            </w:r>
          </w:p>
        </w:tc>
        <w:tc>
          <w:tcPr>
            <w:tcW w:w="1125" w:type="dxa"/>
            <w:vMerge w:val="restart"/>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所属部门</w:t>
            </w:r>
          </w:p>
        </w:tc>
        <w:tc>
          <w:tcPr>
            <w:tcW w:w="660"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w:t>
            </w:r>
          </w:p>
          <w:p>
            <w:pPr>
              <w:jc w:val="center"/>
              <w:rPr>
                <w:rFonts w:ascii="黑体" w:hAnsi="黑体" w:eastAsia="黑体" w:cs="黑体"/>
                <w:color w:val="auto"/>
                <w:sz w:val="24"/>
                <w:u w:val="none"/>
              </w:rPr>
            </w:pPr>
            <w:r>
              <w:rPr>
                <w:rFonts w:hint="eastAsia" w:ascii="黑体" w:hAnsi="黑体" w:eastAsia="黑体" w:cs="黑体"/>
                <w:color w:val="auto"/>
                <w:sz w:val="24"/>
                <w:u w:val="none"/>
              </w:rPr>
              <w:t>人数</w:t>
            </w:r>
          </w:p>
        </w:tc>
        <w:tc>
          <w:tcPr>
            <w:tcW w:w="675" w:type="dxa"/>
            <w:vMerge w:val="restart"/>
            <w:tcBorders>
              <w:top w:val="single" w:color="000000" w:sz="8" w:space="0"/>
              <w:left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招聘方式</w:t>
            </w:r>
          </w:p>
        </w:tc>
        <w:tc>
          <w:tcPr>
            <w:tcW w:w="4695" w:type="dxa"/>
            <w:gridSpan w:val="3"/>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招聘条件</w:t>
            </w:r>
          </w:p>
        </w:tc>
        <w:tc>
          <w:tcPr>
            <w:tcW w:w="690"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color w:val="auto"/>
                <w:sz w:val="24"/>
                <w:u w:val="none"/>
              </w:rPr>
            </w:pPr>
          </w:p>
          <w:p>
            <w:pPr>
              <w:jc w:val="center"/>
              <w:rPr>
                <w:rFonts w:ascii="黑体" w:hAnsi="黑体" w:eastAsia="黑体" w:cs="黑体"/>
                <w:color w:val="auto"/>
                <w:sz w:val="24"/>
                <w:u w:val="none"/>
              </w:rPr>
            </w:pPr>
            <w:r>
              <w:rPr>
                <w:rFonts w:hint="eastAsia" w:ascii="黑体" w:hAnsi="黑体" w:eastAsia="黑体" w:cs="黑体"/>
                <w:color w:val="auto"/>
                <w:sz w:val="24"/>
                <w:u w:val="none"/>
              </w:rPr>
              <w:t>考试方式</w:t>
            </w:r>
          </w:p>
        </w:tc>
        <w:tc>
          <w:tcPr>
            <w:tcW w:w="5021"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备注</w:t>
            </w:r>
          </w:p>
        </w:tc>
      </w:tr>
      <w:tr>
        <w:tblPrEx>
          <w:shd w:val="clear" w:color="auto" w:fill="FDFCFC"/>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rPr>
                <w:color w:val="auto"/>
                <w:sz w:val="24"/>
                <w:u w:val="none"/>
              </w:rPr>
            </w:pPr>
          </w:p>
        </w:tc>
        <w:tc>
          <w:tcPr>
            <w:tcW w:w="938" w:type="dxa"/>
            <w:vMerge w:val="continue"/>
            <w:tcBorders>
              <w:left w:val="single" w:color="000000" w:sz="8" w:space="0"/>
              <w:bottom w:val="single" w:color="000000" w:sz="8" w:space="0"/>
              <w:right w:val="single" w:color="000000" w:sz="8" w:space="0"/>
            </w:tcBorders>
            <w:shd w:val="clear" w:color="auto" w:fill="FDFCFC"/>
          </w:tcPr>
          <w:p>
            <w:pPr>
              <w:rPr>
                <w:color w:val="auto"/>
                <w:sz w:val="24"/>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rPr>
                <w:color w:val="auto"/>
                <w:sz w:val="24"/>
                <w:u w:val="none"/>
              </w:rPr>
            </w:pPr>
          </w:p>
        </w:tc>
        <w:tc>
          <w:tcPr>
            <w:tcW w:w="1125" w:type="dxa"/>
            <w:vMerge w:val="continue"/>
            <w:tcBorders>
              <w:top w:val="single" w:color="000000" w:sz="8" w:space="0"/>
              <w:left w:val="single" w:color="000000" w:sz="8" w:space="0"/>
              <w:bottom w:val="single" w:color="000000" w:sz="8" w:space="0"/>
              <w:right w:val="single" w:color="auto" w:sz="4" w:space="0"/>
            </w:tcBorders>
            <w:shd w:val="clear" w:color="auto" w:fill="FDFCFC"/>
            <w:vAlign w:val="center"/>
          </w:tcPr>
          <w:p>
            <w:pPr>
              <w:rPr>
                <w:color w:val="auto"/>
                <w:sz w:val="24"/>
                <w:u w:val="none"/>
              </w:rPr>
            </w:pPr>
          </w:p>
        </w:tc>
        <w:tc>
          <w:tcPr>
            <w:tcW w:w="660"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rPr>
                <w:color w:val="auto"/>
                <w:sz w:val="24"/>
                <w:u w:val="none"/>
              </w:rPr>
            </w:pPr>
          </w:p>
        </w:tc>
        <w:tc>
          <w:tcPr>
            <w:tcW w:w="675" w:type="dxa"/>
            <w:vMerge w:val="continue"/>
            <w:tcBorders>
              <w:left w:val="single" w:color="000000" w:sz="8" w:space="0"/>
              <w:bottom w:val="single" w:color="000000" w:sz="8" w:space="0"/>
              <w:right w:val="single" w:color="000000" w:sz="8" w:space="0"/>
            </w:tcBorders>
            <w:shd w:val="clear" w:color="auto" w:fill="FDFCFC"/>
            <w:vAlign w:val="center"/>
          </w:tcPr>
          <w:p>
            <w:pPr>
              <w:rPr>
                <w:color w:val="auto"/>
                <w:sz w:val="24"/>
                <w:u w:val="none"/>
              </w:rPr>
            </w:pP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专业</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学历</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年龄</w:t>
            </w:r>
          </w:p>
        </w:tc>
        <w:tc>
          <w:tcPr>
            <w:tcW w:w="690" w:type="dxa"/>
            <w:vMerge w:val="continue"/>
            <w:tcBorders>
              <w:left w:val="single" w:color="000000" w:sz="8" w:space="0"/>
              <w:bottom w:val="single" w:color="000000" w:sz="8" w:space="0"/>
              <w:right w:val="single" w:color="000000" w:sz="8" w:space="0"/>
            </w:tcBorders>
            <w:shd w:val="clear" w:color="auto" w:fill="FDFCFC"/>
          </w:tcPr>
          <w:p>
            <w:pPr>
              <w:jc w:val="center"/>
              <w:rPr>
                <w:color w:val="auto"/>
                <w:sz w:val="24"/>
                <w:u w:val="none"/>
              </w:rPr>
            </w:pPr>
          </w:p>
        </w:tc>
        <w:tc>
          <w:tcPr>
            <w:tcW w:w="5021"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color w:val="auto"/>
                <w:sz w:val="24"/>
                <w:u w:val="none"/>
              </w:rPr>
            </w:pPr>
          </w:p>
        </w:tc>
      </w:tr>
      <w:tr>
        <w:tblPrEx>
          <w:shd w:val="clear" w:color="auto" w:fill="FDFCFC"/>
          <w:tblCellMar>
            <w:top w:w="0" w:type="dxa"/>
            <w:left w:w="0" w:type="dxa"/>
            <w:bottom w:w="0" w:type="dxa"/>
            <w:right w:w="0" w:type="dxa"/>
          </w:tblCellMar>
        </w:tblPrEx>
        <w:trPr>
          <w:trHeight w:val="84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kern w:val="2"/>
                <w:sz w:val="21"/>
                <w:szCs w:val="21"/>
                <w:u w:val="none"/>
                <w:lang w:val="en-US" w:eastAsia="zh-CN" w:bidi="ar-SA"/>
              </w:rPr>
              <w:t>城投公司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投资岗</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投资部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面向</w:t>
            </w:r>
          </w:p>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left"/>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本科：</w:t>
            </w:r>
            <w:r>
              <w:rPr>
                <w:rFonts w:hint="eastAsia" w:ascii="仿宋_GB2312" w:hAnsi="仿宋_GB2312" w:eastAsia="仿宋_GB2312" w:cs="仿宋_GB2312"/>
                <w:color w:val="auto"/>
                <w:sz w:val="21"/>
                <w:szCs w:val="21"/>
                <w:u w:val="none"/>
                <w:lang w:val="en-US" w:eastAsia="zh-CN"/>
              </w:rPr>
              <w:t>经济学类，财政学类，金融学类，会计学专业、财务管理专业、审计学专业</w:t>
            </w:r>
            <w:r>
              <w:rPr>
                <w:rFonts w:hint="eastAsia" w:ascii="仿宋_GB2312" w:hAnsi="仿宋_GB2312" w:eastAsia="仿宋_GB2312" w:cs="仿宋_GB2312"/>
                <w:color w:val="auto"/>
                <w:sz w:val="21"/>
                <w:szCs w:val="21"/>
                <w:u w:val="none"/>
              </w:rPr>
              <w:t xml:space="preserve">  </w:t>
            </w:r>
          </w:p>
          <w:p>
            <w:pPr>
              <w:spacing w:line="200" w:lineRule="exact"/>
              <w:jc w:val="left"/>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研究生：</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金融学、会计学</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全日制本科及以上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numPr>
                <w:ilvl w:val="0"/>
                <w:numId w:val="0"/>
              </w:numPr>
              <w:spacing w:line="240" w:lineRule="exact"/>
              <w:jc w:val="left"/>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熟悉国家及地方金融相关法律法规</w:t>
            </w:r>
            <w:r>
              <w:rPr>
                <w:rFonts w:hint="eastAsia" w:ascii="仿宋_GB2312" w:hAnsi="仿宋_GB2312" w:eastAsia="仿宋_GB2312" w:cs="仿宋_GB2312"/>
                <w:color w:val="auto"/>
                <w:sz w:val="21"/>
                <w:szCs w:val="21"/>
                <w:u w:val="none"/>
                <w:lang w:val="en-US" w:eastAsia="zh-CN"/>
              </w:rPr>
              <w:t>和投融资相关业务知识；</w:t>
            </w:r>
          </w:p>
          <w:p>
            <w:pPr>
              <w:spacing w:line="200" w:lineRule="exact"/>
              <w:jc w:val="left"/>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2.具备较强的业务沟通能力和文字功底。</w:t>
            </w:r>
          </w:p>
        </w:tc>
      </w:tr>
      <w:tr>
        <w:tblPrEx>
          <w:shd w:val="clear" w:color="auto" w:fill="FDFCFC"/>
          <w:tblCellMar>
            <w:top w:w="0" w:type="dxa"/>
            <w:left w:w="0" w:type="dxa"/>
            <w:bottom w:w="0" w:type="dxa"/>
            <w:right w:w="0" w:type="dxa"/>
          </w:tblCellMar>
        </w:tblPrEx>
        <w:trPr>
          <w:trHeight w:val="102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kern w:val="2"/>
                <w:sz w:val="21"/>
                <w:szCs w:val="21"/>
                <w:u w:val="none"/>
                <w:lang w:val="en-US" w:eastAsia="zh-CN" w:bidi="ar-SA"/>
              </w:rPr>
              <w:t>城投公司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融资岗</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融资部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面向</w:t>
            </w:r>
          </w:p>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left"/>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本科：</w:t>
            </w:r>
            <w:r>
              <w:rPr>
                <w:rFonts w:hint="eastAsia" w:ascii="仿宋_GB2312" w:hAnsi="仿宋_GB2312" w:eastAsia="仿宋_GB2312" w:cs="仿宋_GB2312"/>
                <w:color w:val="auto"/>
                <w:sz w:val="21"/>
                <w:szCs w:val="21"/>
                <w:u w:val="none"/>
                <w:lang w:val="en-US" w:eastAsia="zh-CN"/>
              </w:rPr>
              <w:t>经济学类，财政学类，金融学类，会计学专业、财务管理专业、审计学专业</w:t>
            </w:r>
            <w:r>
              <w:rPr>
                <w:rFonts w:hint="eastAsia" w:ascii="仿宋_GB2312" w:hAnsi="仿宋_GB2312" w:eastAsia="仿宋_GB2312" w:cs="仿宋_GB2312"/>
                <w:color w:val="auto"/>
                <w:sz w:val="21"/>
                <w:szCs w:val="21"/>
                <w:u w:val="none"/>
              </w:rPr>
              <w:t xml:space="preserve">  </w:t>
            </w:r>
          </w:p>
          <w:p>
            <w:pPr>
              <w:spacing w:line="240" w:lineRule="exact"/>
              <w:jc w:val="left"/>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研究生：金融学、会计学</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全日制本科及以上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numPr>
                <w:ilvl w:val="0"/>
                <w:numId w:val="0"/>
              </w:numPr>
              <w:spacing w:line="240" w:lineRule="exact"/>
              <w:jc w:val="left"/>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熟悉国家及地方金融相关法律法规</w:t>
            </w:r>
            <w:r>
              <w:rPr>
                <w:rFonts w:hint="eastAsia" w:ascii="仿宋_GB2312" w:hAnsi="仿宋_GB2312" w:eastAsia="仿宋_GB2312" w:cs="仿宋_GB2312"/>
                <w:color w:val="auto"/>
                <w:sz w:val="21"/>
                <w:szCs w:val="21"/>
                <w:u w:val="none"/>
                <w:lang w:val="en-US" w:eastAsia="zh-CN"/>
              </w:rPr>
              <w:t>和投融资相关业务知识；</w:t>
            </w:r>
          </w:p>
          <w:p>
            <w:pPr>
              <w:numPr>
                <w:ilvl w:val="0"/>
                <w:numId w:val="0"/>
              </w:numPr>
              <w:spacing w:line="240" w:lineRule="exact"/>
              <w:jc w:val="left"/>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2.具备较强的业务沟通能力和文字功底。</w:t>
            </w:r>
          </w:p>
        </w:tc>
      </w:tr>
      <w:tr>
        <w:tblPrEx>
          <w:shd w:val="clear" w:color="auto" w:fill="FDFCFC"/>
          <w:tblCellMar>
            <w:top w:w="0" w:type="dxa"/>
            <w:left w:w="0" w:type="dxa"/>
            <w:bottom w:w="0" w:type="dxa"/>
            <w:right w:w="0" w:type="dxa"/>
          </w:tblCellMar>
        </w:tblPrEx>
        <w:trPr>
          <w:trHeight w:val="114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逸宁建筑公司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副主任</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办公室</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面向</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专业不限</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本科及以上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男性40周岁以下；</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女性35周岁以下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另行</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1.具有5年以上办公室负责人工作经验（须提供工作证明），熟练掌握办公软件，有较好的文字功底；</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2.熟悉建筑行业资质人员维护、企业人员招聘、行政管理等工作流程。</w:t>
            </w:r>
          </w:p>
        </w:tc>
      </w:tr>
      <w:tr>
        <w:tblPrEx>
          <w:shd w:val="clear" w:color="auto" w:fill="FDFCFC"/>
          <w:tblCellMar>
            <w:top w:w="0" w:type="dxa"/>
            <w:left w:w="0" w:type="dxa"/>
            <w:bottom w:w="0" w:type="dxa"/>
            <w:right w:w="0" w:type="dxa"/>
          </w:tblCellMar>
        </w:tblPrEx>
        <w:trPr>
          <w:trHeight w:val="1055"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逸宁建筑公司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测量员</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工程部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面向</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建筑工程类相关专业</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大专及以上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另行</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1.具有3年以上测量放样施工经验（须提供工作证明）；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2.熟练操作CAD等绘图软件，熟练运用全站仪、GPS及水准仪等各类仪器；</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3.熟悉工程技术规范、标准和测量等专业知识。</w:t>
            </w:r>
          </w:p>
        </w:tc>
      </w:tr>
      <w:tr>
        <w:tblPrEx>
          <w:shd w:val="clear" w:color="auto" w:fill="FDFCFC"/>
          <w:tblCellMar>
            <w:top w:w="0" w:type="dxa"/>
            <w:left w:w="0" w:type="dxa"/>
            <w:bottom w:w="0" w:type="dxa"/>
            <w:right w:w="0" w:type="dxa"/>
          </w:tblCellMar>
        </w:tblPrEx>
        <w:trPr>
          <w:trHeight w:val="191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逸宁建筑公司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工程管理岗</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工程部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面向</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本科：土木工程、给排水科学与工程、建筑学、工程管理、</w:t>
            </w:r>
            <w:r>
              <w:rPr>
                <w:rFonts w:hint="eastAsia" w:ascii="仿宋_GB2312" w:hAnsi="仿宋_GB2312" w:eastAsia="仿宋_GB2312" w:cs="仿宋_GB2312"/>
                <w:color w:val="auto"/>
                <w:sz w:val="21"/>
                <w:szCs w:val="21"/>
                <w:u w:val="none"/>
                <w:lang w:val="en-US" w:eastAsia="zh-CN"/>
              </w:rPr>
              <w:t>工程造价</w:t>
            </w:r>
            <w:r>
              <w:rPr>
                <w:rFonts w:hint="eastAsia" w:ascii="仿宋_GB2312" w:hAnsi="仿宋_GB2312" w:eastAsia="仿宋_GB2312" w:cs="仿宋_GB2312"/>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研究生：土木工程、建筑学、工程管理</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本科及以上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1.须持有市政专业助理工程师及以上职称证书；</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2.具有3年以上市政工程领域相关工作经验（须提供工作证明）；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3.持有市政专业工程师职称证书（社会化评审）的，予以总成绩加1分，持有安徽省市政二级建造师的总成绩予以加1分，市政一级建造师的总成绩予以加2分。</w:t>
            </w:r>
          </w:p>
        </w:tc>
      </w:tr>
      <w:tr>
        <w:tblPrEx>
          <w:shd w:val="clear" w:color="auto" w:fill="FDFCFC"/>
          <w:tblCellMar>
            <w:top w:w="0" w:type="dxa"/>
            <w:left w:w="0" w:type="dxa"/>
            <w:bottom w:w="0" w:type="dxa"/>
            <w:right w:w="0" w:type="dxa"/>
          </w:tblCellMar>
        </w:tblPrEx>
        <w:trPr>
          <w:trHeight w:val="1255"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逸宁建筑公司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副主任</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财务部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面向</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财政学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财务管理</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会计学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审计学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统计学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税收学</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本科及以上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男性40周岁以下；</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女性35周岁以下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1.具有3年以上财务部门负责人工作经验（须提供工作证明），能独立开展项目成本分析工作；</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2.须持有中级及以上会计师证书。</w:t>
            </w:r>
            <w:r>
              <w:rPr>
                <w:rFonts w:hint="eastAsia" w:ascii="仿宋_GB2312" w:hAnsi="仿宋_GB2312" w:eastAsia="仿宋_GB2312" w:cs="仿宋_GB2312"/>
                <w:color w:val="auto"/>
                <w:sz w:val="21"/>
                <w:szCs w:val="21"/>
                <w:u w:val="none"/>
              </w:rPr>
              <w:t>如持有注册会计师证书的，</w:t>
            </w:r>
            <w:r>
              <w:rPr>
                <w:rFonts w:hint="eastAsia" w:ascii="仿宋_GB2312" w:hAnsi="仿宋_GB2312" w:eastAsia="仿宋_GB2312" w:cs="仿宋_GB2312"/>
                <w:color w:val="auto"/>
                <w:sz w:val="21"/>
                <w:szCs w:val="21"/>
                <w:u w:val="none"/>
                <w:lang w:val="en-US" w:eastAsia="zh-CN"/>
              </w:rPr>
              <w:t>予以</w:t>
            </w:r>
            <w:r>
              <w:rPr>
                <w:rFonts w:hint="eastAsia" w:ascii="仿宋_GB2312" w:hAnsi="仿宋_GB2312" w:eastAsia="仿宋_GB2312" w:cs="仿宋_GB2312"/>
                <w:color w:val="auto"/>
                <w:sz w:val="21"/>
                <w:szCs w:val="21"/>
                <w:u w:val="none"/>
              </w:rPr>
              <w:t>总成绩加5分</w:t>
            </w:r>
            <w:r>
              <w:rPr>
                <w:rFonts w:hint="eastAsia" w:ascii="仿宋_GB2312" w:hAnsi="仿宋_GB2312" w:eastAsia="仿宋_GB2312" w:cs="仿宋_GB2312"/>
                <w:color w:val="auto"/>
                <w:sz w:val="21"/>
                <w:szCs w:val="21"/>
                <w:u w:val="none"/>
                <w:lang w:eastAsia="zh-CN"/>
              </w:rPr>
              <w:t>。</w:t>
            </w:r>
          </w:p>
        </w:tc>
      </w:tr>
      <w:tr>
        <w:tblPrEx>
          <w:shd w:val="clear" w:color="auto" w:fill="FDFCFC"/>
          <w:tblCellMar>
            <w:top w:w="0" w:type="dxa"/>
            <w:left w:w="0" w:type="dxa"/>
            <w:bottom w:w="0" w:type="dxa"/>
            <w:right w:w="0" w:type="dxa"/>
          </w:tblCellMar>
        </w:tblPrEx>
        <w:trPr>
          <w:trHeight w:val="1395"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逸宁建筑公司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招标采购岗</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采购经营部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面向</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专科：工程造价、建筑工程技术、建设工程管理、建筑经济管理；</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本科：土木工程、建筑学、工程管理、工程造价</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大专及以上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男性40周岁以下；</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女性35周岁以下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center"/>
              <w:textAlignment w:val="auto"/>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1.具有3年及以上工程造价或成本管理相关工作经验（须提供工作证明）；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2.熟练建模算量、编制预（结）算及分析造价指标；</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3.熟练使用品茗、新点等造价软件。</w:t>
            </w:r>
          </w:p>
        </w:tc>
      </w:tr>
      <w:tr>
        <w:tblPrEx>
          <w:shd w:val="clear" w:color="auto" w:fill="FDFCFC"/>
          <w:tblCellMar>
            <w:top w:w="0" w:type="dxa"/>
            <w:left w:w="0" w:type="dxa"/>
            <w:bottom w:w="0" w:type="dxa"/>
            <w:right w:w="0" w:type="dxa"/>
          </w:tblCellMar>
        </w:tblPrEx>
        <w:trPr>
          <w:trHeight w:val="1285"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国禹运营公司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菜市场负责人</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管理部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面向</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专业不限</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大专及以上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男性40周岁以下；</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女性35周岁以下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1.熟悉菜市场运营管理工作，有5年以上城市管理、社会治安、大型商超管理等工作经验（须提供工作证明）；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2.具有良好的沟通协调能力及突发事件应急处置能力。</w:t>
            </w:r>
          </w:p>
        </w:tc>
      </w:tr>
      <w:tr>
        <w:tblPrEx>
          <w:shd w:val="clear" w:color="auto" w:fill="FDFCFC"/>
          <w:tblCellMar>
            <w:top w:w="0" w:type="dxa"/>
            <w:left w:w="0" w:type="dxa"/>
            <w:bottom w:w="0" w:type="dxa"/>
            <w:right w:w="0" w:type="dxa"/>
          </w:tblCellMar>
        </w:tblPrEx>
        <w:trPr>
          <w:trHeight w:val="1105"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国禹运营公司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菜市场管理员</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管理部</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面向</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专业不限</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大专及以上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35周岁以下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1.熟悉菜市场运营管理工作，有3年以上城市管理、社会治安、大型商超管理等工作经验（须提供工作证明）；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2.具有良好的沟通能力和应急处置能力。</w:t>
            </w:r>
          </w:p>
        </w:tc>
      </w:tr>
      <w:tr>
        <w:tblPrEx>
          <w:shd w:val="clear" w:color="auto" w:fill="FDFCFC"/>
          <w:tblCellMar>
            <w:top w:w="0" w:type="dxa"/>
            <w:left w:w="0" w:type="dxa"/>
            <w:bottom w:w="0" w:type="dxa"/>
            <w:right w:w="0" w:type="dxa"/>
          </w:tblCellMar>
        </w:tblPrEx>
        <w:trPr>
          <w:trHeight w:val="98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1</w:t>
            </w:r>
            <w:r>
              <w:rPr>
                <w:rFonts w:hint="eastAsia" w:ascii="仿宋_GB2312" w:hAnsi="仿宋_GB2312" w:eastAsia="仿宋_GB2312" w:cs="仿宋_GB2312"/>
                <w:color w:val="auto"/>
                <w:sz w:val="21"/>
                <w:szCs w:val="21"/>
                <w:u w:val="none"/>
                <w:lang w:val="en-US" w:eastAsia="zh-CN"/>
              </w:rPr>
              <w:t>0</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徽智公司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会计岗</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综合办公室</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面向</w:t>
            </w:r>
          </w:p>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left"/>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财政学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财务管理</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会计学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审计学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统计学</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税收学</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本科</w:t>
            </w:r>
            <w:r>
              <w:rPr>
                <w:rFonts w:hint="eastAsia" w:ascii="仿宋_GB2312" w:hAnsi="仿宋_GB2312" w:eastAsia="仿宋_GB2312" w:cs="仿宋_GB2312"/>
                <w:color w:val="auto"/>
                <w:sz w:val="21"/>
                <w:szCs w:val="21"/>
                <w:u w:val="none"/>
              </w:rPr>
              <w:t>及以上学历</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lang w:val="en-US" w:eastAsia="zh-CN"/>
              </w:rPr>
              <w:t>35</w:t>
            </w:r>
            <w:r>
              <w:rPr>
                <w:rFonts w:hint="eastAsia" w:ascii="仿宋_GB2312" w:hAnsi="仿宋_GB2312" w:eastAsia="仿宋_GB2312" w:cs="仿宋_GB2312"/>
                <w:color w:val="auto"/>
                <w:sz w:val="21"/>
                <w:szCs w:val="21"/>
                <w:u w:val="none"/>
              </w:rPr>
              <w:t>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numPr>
                <w:ilvl w:val="0"/>
                <w:numId w:val="0"/>
              </w:numPr>
              <w:spacing w:line="200" w:lineRule="exact"/>
              <w:jc w:val="left"/>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具有2年及以上</w:t>
            </w:r>
            <w:r>
              <w:rPr>
                <w:rFonts w:hint="eastAsia" w:ascii="仿宋_GB2312" w:hAnsi="仿宋_GB2312" w:eastAsia="仿宋_GB2312" w:cs="仿宋_GB2312"/>
                <w:color w:val="auto"/>
                <w:sz w:val="21"/>
                <w:szCs w:val="21"/>
                <w:u w:val="none"/>
                <w:lang w:val="en-US" w:eastAsia="zh-CN"/>
              </w:rPr>
              <w:t>财务</w:t>
            </w:r>
            <w:r>
              <w:rPr>
                <w:rFonts w:hint="eastAsia" w:ascii="仿宋_GB2312" w:hAnsi="仿宋_GB2312" w:eastAsia="仿宋_GB2312" w:cs="仿宋_GB2312"/>
                <w:color w:val="auto"/>
                <w:sz w:val="21"/>
                <w:szCs w:val="21"/>
                <w:u w:val="none"/>
              </w:rPr>
              <w:t>工作经验</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须提供工作证明</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p>
          <w:p>
            <w:pPr>
              <w:numPr>
                <w:ilvl w:val="0"/>
                <w:numId w:val="0"/>
              </w:numPr>
              <w:spacing w:line="200" w:lineRule="exact"/>
              <w:ind w:left="0" w:leftChars="0" w:firstLine="0" w:firstLineChars="0"/>
              <w:jc w:val="left"/>
              <w:rPr>
                <w:rFonts w:hint="eastAsia" w:ascii="仿宋_GB2312" w:hAnsi="仿宋_GB2312" w:eastAsia="仿宋_GB2312" w:cs="仿宋_GB2312"/>
                <w:color w:val="auto"/>
                <w:kern w:val="2"/>
                <w:sz w:val="21"/>
                <w:szCs w:val="21"/>
                <w:u w:val="none"/>
                <w:lang w:val="en-US" w:eastAsia="zh-CN" w:bidi="ar-SA"/>
              </w:rPr>
            </w:pPr>
            <w:r>
              <w:rPr>
                <w:rFonts w:hint="eastAsia" w:ascii="仿宋_GB2312" w:hAnsi="仿宋_GB2312" w:eastAsia="仿宋_GB2312" w:cs="仿宋_GB2312"/>
                <w:color w:val="auto"/>
                <w:sz w:val="21"/>
                <w:szCs w:val="21"/>
                <w:u w:val="none"/>
              </w:rPr>
              <w:t>2.</w:t>
            </w:r>
            <w:r>
              <w:rPr>
                <w:rFonts w:hint="eastAsia" w:ascii="仿宋_GB2312" w:hAnsi="仿宋_GB2312" w:eastAsia="仿宋_GB2312" w:cs="仿宋_GB2312"/>
                <w:color w:val="auto"/>
                <w:sz w:val="21"/>
                <w:szCs w:val="21"/>
                <w:u w:val="none"/>
                <w:lang w:val="en-US" w:eastAsia="zh-CN"/>
              </w:rPr>
              <w:t>须</w:t>
            </w:r>
            <w:r>
              <w:rPr>
                <w:rFonts w:hint="eastAsia" w:ascii="仿宋_GB2312" w:hAnsi="仿宋_GB2312" w:eastAsia="仿宋_GB2312" w:cs="仿宋_GB2312"/>
                <w:color w:val="auto"/>
                <w:sz w:val="21"/>
                <w:szCs w:val="21"/>
                <w:u w:val="none"/>
              </w:rPr>
              <w:t>持有</w:t>
            </w:r>
            <w:r>
              <w:rPr>
                <w:rFonts w:hint="eastAsia" w:ascii="仿宋_GB2312" w:hAnsi="仿宋_GB2312" w:eastAsia="仿宋_GB2312" w:cs="仿宋_GB2312"/>
                <w:color w:val="auto"/>
                <w:sz w:val="21"/>
                <w:szCs w:val="21"/>
                <w:u w:val="none"/>
                <w:lang w:val="en-US" w:eastAsia="zh-CN"/>
              </w:rPr>
              <w:t>初级</w:t>
            </w:r>
            <w:r>
              <w:rPr>
                <w:rFonts w:hint="eastAsia" w:ascii="仿宋_GB2312" w:hAnsi="仿宋_GB2312" w:eastAsia="仿宋_GB2312" w:cs="仿宋_GB2312"/>
                <w:color w:val="auto"/>
                <w:sz w:val="21"/>
                <w:szCs w:val="21"/>
                <w:u w:val="none"/>
              </w:rPr>
              <w:t>及以上</w:t>
            </w:r>
            <w:r>
              <w:rPr>
                <w:rFonts w:hint="eastAsia" w:ascii="仿宋_GB2312" w:hAnsi="仿宋_GB2312" w:eastAsia="仿宋_GB2312" w:cs="仿宋_GB2312"/>
                <w:color w:val="auto"/>
                <w:sz w:val="21"/>
                <w:szCs w:val="21"/>
                <w:u w:val="none"/>
                <w:lang w:val="en-US" w:eastAsia="zh-CN"/>
              </w:rPr>
              <w:t>会计专业技术资格</w:t>
            </w:r>
            <w:r>
              <w:rPr>
                <w:rFonts w:hint="eastAsia" w:ascii="仿宋_GB2312" w:hAnsi="仿宋_GB2312" w:eastAsia="仿宋_GB2312" w:cs="仿宋_GB2312"/>
                <w:color w:val="auto"/>
                <w:sz w:val="21"/>
                <w:szCs w:val="21"/>
                <w:u w:val="none"/>
              </w:rPr>
              <w:t>证书。如持有注册会计师证书的，给予总成绩加5分。</w:t>
            </w:r>
          </w:p>
        </w:tc>
      </w:tr>
      <w:tr>
        <w:tblPrEx>
          <w:tblCellMar>
            <w:top w:w="0" w:type="dxa"/>
            <w:left w:w="0" w:type="dxa"/>
            <w:bottom w:w="0" w:type="dxa"/>
            <w:right w:w="0" w:type="dxa"/>
          </w:tblCellMar>
        </w:tblPrEx>
        <w:trPr>
          <w:trHeight w:val="136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徽智公司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rPr>
              <w:t>试验员</w:t>
            </w:r>
          </w:p>
        </w:tc>
        <w:tc>
          <w:tcPr>
            <w:tcW w:w="11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rPr>
              <w:t>试验室</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eastAsia="仿宋_GB2312"/>
                <w:color w:val="auto"/>
                <w:szCs w:val="21"/>
                <w:u w:val="none"/>
              </w:rPr>
            </w:pPr>
            <w:r>
              <w:rPr>
                <w:rFonts w:hint="eastAsia" w:eastAsia="仿宋_GB2312"/>
                <w:color w:val="auto"/>
                <w:szCs w:val="21"/>
                <w:u w:val="none"/>
              </w:rPr>
              <w:t>面向</w:t>
            </w:r>
          </w:p>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rPr>
              <w:t>社会</w:t>
            </w:r>
          </w:p>
        </w:tc>
        <w:tc>
          <w:tcPr>
            <w:tcW w:w="262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rPr>
              <w:t>专业不限</w:t>
            </w:r>
          </w:p>
        </w:tc>
        <w:tc>
          <w:tcPr>
            <w:tcW w:w="91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rPr>
              <w:t>大专及以上</w:t>
            </w:r>
          </w:p>
        </w:tc>
        <w:tc>
          <w:tcPr>
            <w:tcW w:w="115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lang w:val="en-US" w:eastAsia="zh-CN"/>
              </w:rPr>
              <w:t>35</w:t>
            </w:r>
            <w:r>
              <w:rPr>
                <w:rFonts w:hint="eastAsia" w:eastAsia="仿宋_GB2312"/>
                <w:color w:val="auto"/>
                <w:szCs w:val="21"/>
                <w:u w:val="none"/>
              </w:rPr>
              <w:t>周岁以下</w:t>
            </w:r>
          </w:p>
        </w:tc>
        <w:tc>
          <w:tcPr>
            <w:tcW w:w="69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color w:val="auto"/>
                <w:kern w:val="2"/>
                <w:sz w:val="21"/>
                <w:szCs w:val="21"/>
                <w:u w:val="none"/>
                <w:lang w:val="en-US" w:eastAsia="zh-CN" w:bidi="ar-SA"/>
              </w:rPr>
            </w:pPr>
            <w:r>
              <w:rPr>
                <w:rFonts w:hint="eastAsia" w:eastAsia="仿宋_GB2312"/>
                <w:color w:val="auto"/>
                <w:szCs w:val="21"/>
                <w:u w:val="none"/>
              </w:rPr>
              <w:t>另行通知</w:t>
            </w:r>
          </w:p>
        </w:tc>
        <w:tc>
          <w:tcPr>
            <w:tcW w:w="502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eastAsia="仿宋_GB2312"/>
                <w:color w:val="auto"/>
                <w:szCs w:val="21"/>
                <w:u w:val="none"/>
              </w:rPr>
            </w:pPr>
            <w:r>
              <w:rPr>
                <w:rFonts w:hint="eastAsia" w:eastAsia="仿宋_GB2312"/>
                <w:color w:val="auto"/>
                <w:szCs w:val="21"/>
                <w:u w:val="none"/>
              </w:rPr>
              <w:t>1.持有建筑工程或市政公用工程专业一级建造师或安徽省二级建造师证书；</w:t>
            </w:r>
          </w:p>
          <w:p>
            <w:pPr>
              <w:pStyle w:val="2"/>
              <w:spacing w:line="240" w:lineRule="exact"/>
              <w:rPr>
                <w:rFonts w:ascii="Times New Roman" w:hAnsi="Times New Roman" w:eastAsia="仿宋_GB2312" w:cs="Times New Roman"/>
                <w:color w:val="auto"/>
                <w:sz w:val="21"/>
                <w:szCs w:val="21"/>
                <w:u w:val="none"/>
              </w:rPr>
            </w:pPr>
            <w:r>
              <w:rPr>
                <w:rFonts w:hint="eastAsia" w:ascii="Times New Roman" w:hAnsi="Times New Roman" w:eastAsia="仿宋_GB2312" w:cs="Times New Roman"/>
                <w:color w:val="auto"/>
                <w:sz w:val="21"/>
                <w:szCs w:val="21"/>
                <w:u w:val="none"/>
              </w:rPr>
              <w:t>2.具有1年及以上建筑工程领域相关工作经验</w:t>
            </w:r>
            <w:r>
              <w:rPr>
                <w:rFonts w:hint="eastAsia" w:ascii="Times New Roman" w:hAnsi="Times New Roman" w:eastAsia="仿宋_GB2312" w:cs="Times New Roman"/>
                <w:color w:val="auto"/>
                <w:sz w:val="21"/>
                <w:szCs w:val="21"/>
                <w:u w:val="none"/>
                <w:lang w:eastAsia="zh-CN"/>
              </w:rPr>
              <w:t>（</w:t>
            </w:r>
            <w:r>
              <w:rPr>
                <w:rFonts w:hint="eastAsia" w:ascii="Times New Roman" w:hAnsi="Times New Roman" w:eastAsia="仿宋_GB2312" w:cs="Times New Roman"/>
                <w:color w:val="auto"/>
                <w:sz w:val="21"/>
                <w:szCs w:val="21"/>
                <w:u w:val="none"/>
                <w:lang w:val="en-US" w:eastAsia="zh-CN"/>
              </w:rPr>
              <w:t>须提供工作证明</w:t>
            </w:r>
            <w:r>
              <w:rPr>
                <w:rFonts w:hint="eastAsia" w:ascii="Times New Roman" w:hAnsi="Times New Roman" w:eastAsia="仿宋_GB2312" w:cs="Times New Roman"/>
                <w:color w:val="auto"/>
                <w:sz w:val="21"/>
                <w:szCs w:val="21"/>
                <w:u w:val="none"/>
                <w:lang w:eastAsia="zh-CN"/>
              </w:rPr>
              <w:t>）</w:t>
            </w:r>
            <w:r>
              <w:rPr>
                <w:rFonts w:hint="eastAsia" w:ascii="Times New Roman" w:hAnsi="Times New Roman" w:eastAsia="仿宋_GB2312" w:cs="Times New Roman"/>
                <w:color w:val="auto"/>
                <w:sz w:val="21"/>
                <w:szCs w:val="21"/>
                <w:u w:val="none"/>
              </w:rPr>
              <w:t>；</w:t>
            </w:r>
          </w:p>
          <w:p>
            <w:pPr>
              <w:pStyle w:val="2"/>
              <w:spacing w:line="240" w:lineRule="exact"/>
              <w:rPr>
                <w:rFonts w:hint="eastAsia" w:ascii="Times New Roman" w:hAnsi="Times New Roman" w:eastAsia="仿宋_GB2312" w:cs="Times New Roman"/>
                <w:color w:val="auto"/>
                <w:kern w:val="2"/>
                <w:sz w:val="21"/>
                <w:szCs w:val="21"/>
                <w:u w:val="none"/>
                <w:lang w:val="en-US" w:eastAsia="zh-CN" w:bidi="ar-SA"/>
              </w:rPr>
            </w:pPr>
            <w:r>
              <w:rPr>
                <w:rFonts w:hint="eastAsia" w:ascii="Times New Roman" w:hAnsi="Times New Roman" w:eastAsia="仿宋_GB2312" w:cs="Times New Roman"/>
                <w:color w:val="auto"/>
                <w:sz w:val="21"/>
                <w:szCs w:val="21"/>
                <w:u w:val="none"/>
              </w:rPr>
              <w:t>3.本岗位涉及部分体力支出，建议男性报考。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mMwYzg0YTY0YmMzNzRjNTM4MGFlZGM4ZjE5ZjMifQ=="/>
  </w:docVars>
  <w:rsids>
    <w:rsidRoot w:val="4F4064C4"/>
    <w:rsid w:val="4F40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rPr>
      <w:rFonts w:ascii="宋体" w:hAnsiTheme="minorHAnsi" w:cstheme="minorBidi"/>
      <w:sz w:val="18"/>
      <w:szCs w:val="18"/>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2023-03-16T06:01:00Z</dcterms:created>
  <dc:creator>Chengcheng</dc:creator>
  <cp:lastModifiedBy>Chengcheng</cp:lastModifiedBy>
  <dcterms:modified xsi:type="dcterms:W3CDTF">2023-03-16T06:02:01Z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C6CF24C8C4B94DDABE7AE9398067EC9F</vt:lpwstr>
  </property>
</Properties>
</file>