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合同主要条款</w:t>
      </w:r>
    </w:p>
    <w:p>
      <w:pPr>
        <w:spacing w:line="320" w:lineRule="exact"/>
        <w:jc w:val="center"/>
        <w:rPr>
          <w:rFonts w:asciiTheme="majorEastAsia" w:hAnsiTheme="majorEastAsia" w:eastAsiaTheme="majorEastAsia"/>
          <w:b/>
          <w:bCs/>
          <w:sz w:val="24"/>
        </w:rPr>
      </w:pPr>
      <w:bookmarkStart w:id="0" w:name="_Hlk71729374"/>
      <w:r>
        <w:rPr>
          <w:rFonts w:hint="eastAsia" w:asciiTheme="majorEastAsia" w:hAnsiTheme="majorEastAsia" w:eastAsiaTheme="majorEastAsia"/>
          <w:b/>
          <w:bCs/>
          <w:sz w:val="24"/>
        </w:rPr>
        <w:t>通用合同条款</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通用合同条款详见《</w:t>
      </w:r>
      <w:r>
        <w:rPr>
          <w:rFonts w:asciiTheme="majorEastAsia" w:hAnsiTheme="majorEastAsia" w:eastAsiaTheme="majorEastAsia"/>
          <w:sz w:val="24"/>
        </w:rPr>
        <w:t>建</w:t>
      </w:r>
      <w:r>
        <w:rPr>
          <w:rFonts w:hint="eastAsia" w:asciiTheme="majorEastAsia" w:hAnsiTheme="majorEastAsia" w:eastAsiaTheme="majorEastAsia"/>
          <w:sz w:val="24"/>
        </w:rPr>
        <w:t>设</w:t>
      </w:r>
      <w:r>
        <w:rPr>
          <w:rFonts w:asciiTheme="majorEastAsia" w:hAnsiTheme="majorEastAsia" w:eastAsiaTheme="majorEastAsia"/>
          <w:sz w:val="24"/>
        </w:rPr>
        <w:t>工程施工合同</w:t>
      </w:r>
      <w:r>
        <w:rPr>
          <w:rFonts w:hint="eastAsia" w:asciiTheme="majorEastAsia" w:hAnsiTheme="majorEastAsia" w:eastAsiaTheme="majorEastAsia"/>
          <w:sz w:val="24"/>
        </w:rPr>
        <w:t>（示范文本）》（</w:t>
      </w:r>
      <w:r>
        <w:rPr>
          <w:rFonts w:asciiTheme="majorEastAsia" w:hAnsiTheme="majorEastAsia" w:eastAsiaTheme="majorEastAsia"/>
          <w:sz w:val="24"/>
        </w:rPr>
        <w:t>GF-</w:t>
      </w:r>
      <w:r>
        <w:rPr>
          <w:rFonts w:hint="eastAsia" w:asciiTheme="majorEastAsia" w:hAnsiTheme="majorEastAsia" w:eastAsiaTheme="majorEastAsia"/>
          <w:sz w:val="24"/>
        </w:rPr>
        <w:t>2017</w:t>
      </w:r>
      <w:r>
        <w:rPr>
          <w:rFonts w:asciiTheme="majorEastAsia" w:hAnsiTheme="majorEastAsia" w:eastAsiaTheme="majorEastAsia"/>
          <w:sz w:val="24"/>
        </w:rPr>
        <w:t>-0201</w:t>
      </w:r>
      <w:r>
        <w:rPr>
          <w:rFonts w:hint="eastAsia" w:asciiTheme="majorEastAsia" w:hAnsiTheme="majorEastAsia" w:eastAsiaTheme="majorEastAsia"/>
          <w:sz w:val="24"/>
        </w:rPr>
        <w:t>）。</w:t>
      </w:r>
    </w:p>
    <w:bookmarkEnd w:id="0"/>
    <w:p>
      <w:pPr>
        <w:rPr>
          <w:rFonts w:asciiTheme="majorEastAsia" w:hAnsiTheme="majorEastAsia" w:eastAsiaTheme="majorEastAsia"/>
          <w:sz w:val="24"/>
          <w:lang w:eastAsia="zh-CN"/>
        </w:rPr>
      </w:pPr>
    </w:p>
    <w:p>
      <w:pPr>
        <w:spacing w:line="320" w:lineRule="exact"/>
        <w:jc w:val="center"/>
        <w:rPr>
          <w:rFonts w:asciiTheme="majorEastAsia" w:hAnsiTheme="majorEastAsia" w:eastAsiaTheme="majorEastAsia"/>
          <w:b/>
          <w:bCs/>
          <w:sz w:val="24"/>
        </w:rPr>
      </w:pPr>
      <w:r>
        <w:rPr>
          <w:rFonts w:hint="eastAsia" w:asciiTheme="majorEastAsia" w:hAnsiTheme="majorEastAsia" w:eastAsiaTheme="majorEastAsia"/>
          <w:b/>
          <w:bCs/>
          <w:sz w:val="24"/>
        </w:rPr>
        <w:t>专用合同主要条款</w:t>
      </w:r>
    </w:p>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1" w:name="_Toc351203633"/>
      <w:r>
        <w:rPr>
          <w:rFonts w:hint="eastAsia" w:asciiTheme="majorEastAsia" w:hAnsiTheme="majorEastAsia" w:eastAsiaTheme="majorEastAsia"/>
          <w:bCs/>
          <w:kern w:val="0"/>
          <w:sz w:val="24"/>
        </w:rPr>
        <w:t>1</w:t>
      </w:r>
      <w:bookmarkStart w:id="2" w:name="_Toc296346657"/>
      <w:bookmarkStart w:id="3" w:name="_Toc292559866"/>
      <w:bookmarkStart w:id="4" w:name="_Toc296890984"/>
      <w:bookmarkStart w:id="5" w:name="_Toc296503156"/>
      <w:bookmarkStart w:id="6" w:name="_Toc292559361"/>
      <w:bookmarkStart w:id="7" w:name="_Toc296891196"/>
      <w:bookmarkStart w:id="8" w:name="_Toc296944495"/>
      <w:bookmarkStart w:id="9" w:name="_Toc297120456"/>
      <w:bookmarkStart w:id="10" w:name="_Toc297048342"/>
      <w:bookmarkStart w:id="11" w:name="_Toc296347155"/>
      <w:r>
        <w:rPr>
          <w:rFonts w:hint="eastAsia" w:asciiTheme="majorEastAsia" w:hAnsiTheme="majorEastAsia" w:eastAsiaTheme="majorEastAsia"/>
          <w:bCs/>
          <w:kern w:val="0"/>
          <w:sz w:val="24"/>
        </w:rPr>
        <w:t>. 一般约定</w:t>
      </w:r>
      <w:bookmarkEnd w:id="1"/>
    </w:p>
    <w:bookmarkEnd w:id="2"/>
    <w:bookmarkEnd w:id="3"/>
    <w:bookmarkEnd w:id="4"/>
    <w:bookmarkEnd w:id="5"/>
    <w:bookmarkEnd w:id="6"/>
    <w:bookmarkEnd w:id="7"/>
    <w:bookmarkEnd w:id="8"/>
    <w:bookmarkEnd w:id="9"/>
    <w:bookmarkEnd w:id="10"/>
    <w:bookmarkEnd w:id="11"/>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1.1 词语定义</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1.1.1合同</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1.1.1.10其他合同文件包括：</w:t>
      </w:r>
      <w:r>
        <w:rPr>
          <w:rFonts w:hint="eastAsia" w:asciiTheme="majorEastAsia" w:hAnsiTheme="majorEastAsia" w:eastAsiaTheme="majorEastAsia"/>
          <w:kern w:val="0"/>
          <w:sz w:val="24"/>
          <w:u w:val="single"/>
        </w:rPr>
        <w:t xml:space="preserve">招标文件、投标文件、本合同签订后双方洽商纪要，变更等书面文件、协议     </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1.1.2 合同当事人及其他相关方</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1.1.2.4监理人：</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名    称：</w:t>
      </w:r>
      <w:r>
        <w:rPr>
          <w:rFonts w:hint="eastAsia" w:asciiTheme="majorEastAsia" w:hAnsiTheme="majorEastAsia" w:eastAsiaTheme="majorEastAsia"/>
          <w:kern w:val="0"/>
          <w:sz w:val="24"/>
          <w:u w:val="single"/>
        </w:rPr>
        <w:t xml:space="preserve">           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资质类别和等级：</w:t>
      </w:r>
      <w:r>
        <w:rPr>
          <w:rFonts w:hint="eastAsia" w:asciiTheme="majorEastAsia" w:hAnsiTheme="majorEastAsia" w:eastAsiaTheme="majorEastAsia"/>
          <w:kern w:val="0"/>
          <w:sz w:val="24"/>
          <w:u w:val="single"/>
        </w:rPr>
        <w:t>            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联系电话：</w:t>
      </w:r>
      <w:r>
        <w:rPr>
          <w:rFonts w:hint="eastAsia" w:asciiTheme="majorEastAsia" w:hAnsiTheme="majorEastAsia" w:eastAsiaTheme="majorEastAsia"/>
          <w:kern w:val="0"/>
          <w:sz w:val="24"/>
          <w:u w:val="single"/>
        </w:rPr>
        <w:t>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电子信箱：</w:t>
      </w:r>
      <w:r>
        <w:rPr>
          <w:rFonts w:hint="eastAsia" w:asciiTheme="majorEastAsia" w:hAnsiTheme="majorEastAsia" w:eastAsiaTheme="majorEastAsia"/>
          <w:kern w:val="0"/>
          <w:sz w:val="24"/>
          <w:u w:val="single"/>
        </w:rPr>
        <w:t>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通信地址：</w:t>
      </w:r>
      <w:r>
        <w:rPr>
          <w:rFonts w:hint="eastAsia" w:asciiTheme="majorEastAsia" w:hAnsiTheme="majorEastAsia" w:eastAsiaTheme="majorEastAsia"/>
          <w:kern w:val="0"/>
          <w:sz w:val="24"/>
          <w:u w:val="single"/>
        </w:rPr>
        <w:t>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1.1.2.5 设计人：</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名    称：</w:t>
      </w:r>
      <w:r>
        <w:rPr>
          <w:rFonts w:hint="eastAsia" w:asciiTheme="majorEastAsia" w:hAnsiTheme="majorEastAsia" w:eastAsiaTheme="majorEastAsia"/>
          <w:kern w:val="0"/>
          <w:sz w:val="24"/>
          <w:u w:val="single"/>
        </w:rPr>
        <w:t xml:space="preserve">             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资质类别和等级：</w:t>
      </w:r>
      <w:r>
        <w:rPr>
          <w:rFonts w:hint="eastAsia" w:asciiTheme="majorEastAsia" w:hAnsiTheme="majorEastAsia" w:eastAsiaTheme="majorEastAsia"/>
          <w:kern w:val="0"/>
          <w:sz w:val="24"/>
          <w:u w:val="single"/>
        </w:rPr>
        <w:t>            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联系电话：</w:t>
      </w:r>
      <w:r>
        <w:rPr>
          <w:rFonts w:hint="eastAsia" w:asciiTheme="majorEastAsia" w:hAnsiTheme="majorEastAsia" w:eastAsiaTheme="majorEastAsia"/>
          <w:kern w:val="0"/>
          <w:sz w:val="24"/>
          <w:u w:val="single"/>
        </w:rPr>
        <w:t>    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电子信箱：</w:t>
      </w:r>
      <w:r>
        <w:rPr>
          <w:rFonts w:hint="eastAsia" w:asciiTheme="majorEastAsia" w:hAnsiTheme="majorEastAsia" w:eastAsiaTheme="majorEastAsia"/>
          <w:kern w:val="0"/>
          <w:sz w:val="24"/>
          <w:u w:val="single"/>
        </w:rPr>
        <w:t xml:space="preserve">    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通信地址：</w:t>
      </w:r>
      <w:r>
        <w:rPr>
          <w:rFonts w:hint="eastAsia" w:asciiTheme="majorEastAsia" w:hAnsiTheme="majorEastAsia" w:eastAsiaTheme="majorEastAsia"/>
          <w:kern w:val="0"/>
          <w:sz w:val="24"/>
          <w:u w:val="single"/>
        </w:rPr>
        <w:t>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1.1.3 工程和设备</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1.1.3.7 作为施工现场组成部分的其他场所包括：</w:t>
      </w:r>
      <w:r>
        <w:rPr>
          <w:rFonts w:hint="eastAsia" w:asciiTheme="majorEastAsia" w:hAnsiTheme="majorEastAsia" w:eastAsiaTheme="majorEastAsia"/>
          <w:kern w:val="0"/>
          <w:sz w:val="24"/>
          <w:u w:val="single"/>
        </w:rPr>
        <w:t xml:space="preserve">   搭建的临时现场办公室、临时工棚、材料堆放</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1.1.3.9 永久占地包括：</w:t>
      </w:r>
      <w:r>
        <w:rPr>
          <w:rFonts w:hint="eastAsia" w:asciiTheme="majorEastAsia" w:hAnsiTheme="majorEastAsia" w:eastAsiaTheme="majorEastAsia"/>
          <w:kern w:val="0"/>
          <w:sz w:val="24"/>
          <w:u w:val="single"/>
        </w:rPr>
        <w:t xml:space="preserve">  红线范围内的施工项目用地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1.1.3.10 临时占地包括：</w:t>
      </w:r>
      <w:r>
        <w:rPr>
          <w:rFonts w:hint="eastAsia" w:asciiTheme="majorEastAsia" w:hAnsiTheme="majorEastAsia" w:eastAsiaTheme="majorEastAsia"/>
          <w:kern w:val="0"/>
          <w:sz w:val="24"/>
          <w:u w:val="single"/>
        </w:rPr>
        <w:t>临时设施用地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 xml:space="preserve">1.3法律 </w:t>
      </w:r>
    </w:p>
    <w:p>
      <w:pPr>
        <w:autoSpaceDE w:val="0"/>
        <w:autoSpaceDN w:val="0"/>
        <w:adjustRightInd w:val="0"/>
        <w:spacing w:before="100" w:after="100" w:line="320" w:lineRule="exact"/>
        <w:ind w:right="360" w:firstLine="360" w:firstLineChars="15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适用于合同的其他规范性文件：</w:t>
      </w:r>
      <w:r>
        <w:rPr>
          <w:rFonts w:hint="eastAsia" w:asciiTheme="majorEastAsia" w:hAnsiTheme="majorEastAsia" w:eastAsiaTheme="majorEastAsia"/>
          <w:kern w:val="0"/>
          <w:sz w:val="24"/>
          <w:u w:val="single"/>
        </w:rPr>
        <w:t xml:space="preserve">《中华人民共和国民法典》、《中华人民共和国建筑法》、《中华人民共和国招标投标法》、《中华人民共和国安全生产法》、《建设工程质量管理条例》以及国家现行有关法律、法规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1.4 标准和规范</w:t>
      </w:r>
    </w:p>
    <w:p>
      <w:pPr>
        <w:autoSpaceDE w:val="0"/>
        <w:autoSpaceDN w:val="0"/>
        <w:adjustRightInd w:val="0"/>
        <w:spacing w:before="100" w:after="100" w:line="320" w:lineRule="exact"/>
        <w:ind w:right="360" w:firstLine="360" w:firstLineChars="150"/>
        <w:jc w:val="left"/>
        <w:rPr>
          <w:rFonts w:asciiTheme="majorEastAsia" w:hAnsiTheme="majorEastAsia" w:eastAsiaTheme="majorEastAsia"/>
          <w:kern w:val="0"/>
          <w:sz w:val="24"/>
        </w:rPr>
      </w:pPr>
      <w:r>
        <w:rPr>
          <w:rFonts w:hint="eastAsia" w:asciiTheme="majorEastAsia" w:hAnsiTheme="majorEastAsia" w:eastAsiaTheme="majorEastAsia"/>
          <w:kern w:val="0"/>
          <w:sz w:val="24"/>
        </w:rPr>
        <w:t>1.4.1适用于工程的标准规范包括：</w:t>
      </w:r>
      <w:r>
        <w:rPr>
          <w:rFonts w:hint="eastAsia" w:asciiTheme="majorEastAsia" w:hAnsiTheme="majorEastAsia" w:eastAsiaTheme="majorEastAsia"/>
          <w:kern w:val="0"/>
          <w:sz w:val="24"/>
          <w:u w:val="single"/>
        </w:rPr>
        <w:t>双方约定的适用于工程的国家标准、行业标准、工程所在地的地方性标准，以及相应的规范、规程等</w:t>
      </w:r>
      <w:r>
        <w:rPr>
          <w:rFonts w:hint="eastAsia" w:asciiTheme="majorEastAsia" w:hAnsiTheme="majorEastAsia" w:eastAsiaTheme="majorEastAsia"/>
          <w:kern w:val="0"/>
          <w:sz w:val="24"/>
        </w:rPr>
        <w:t xml:space="preserve"> 。</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1.4.2 发包人提供国外标准、规范的名称：</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发包人提供国外标准、规范的份数：</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发包人提供国外标准、规范的名称：</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1.4.3发包人对工程的技术标准和功能要求的特殊要求：</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1.5 合同文件的优先顺序</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合同文件组成及优先顺序为：</w:t>
      </w:r>
      <w:r>
        <w:rPr>
          <w:rFonts w:asciiTheme="majorEastAsia" w:hAnsiTheme="majorEastAsia" w:eastAsiaTheme="majorEastAsia"/>
          <w:kern w:val="0"/>
          <w:sz w:val="24"/>
          <w:u w:val="single"/>
        </w:rPr>
        <w:t>1.</w:t>
      </w:r>
      <w:r>
        <w:rPr>
          <w:rFonts w:hint="eastAsia" w:asciiTheme="majorEastAsia" w:hAnsiTheme="majorEastAsia" w:eastAsiaTheme="majorEastAsia"/>
          <w:kern w:val="0"/>
          <w:sz w:val="24"/>
          <w:u w:val="single"/>
        </w:rPr>
        <w:t>合同协议书；</w:t>
      </w:r>
      <w:r>
        <w:rPr>
          <w:rFonts w:asciiTheme="majorEastAsia" w:hAnsiTheme="majorEastAsia" w:eastAsiaTheme="majorEastAsia"/>
          <w:kern w:val="0"/>
          <w:sz w:val="24"/>
          <w:u w:val="single"/>
        </w:rPr>
        <w:t xml:space="preserve">2. </w:t>
      </w:r>
      <w:r>
        <w:rPr>
          <w:rFonts w:hint="eastAsia" w:asciiTheme="majorEastAsia" w:hAnsiTheme="majorEastAsia" w:eastAsiaTheme="majorEastAsia"/>
          <w:kern w:val="0"/>
          <w:sz w:val="24"/>
          <w:u w:val="single"/>
        </w:rPr>
        <w:t>中标通知书；</w:t>
      </w:r>
      <w:r>
        <w:rPr>
          <w:rFonts w:asciiTheme="majorEastAsia" w:hAnsiTheme="majorEastAsia" w:eastAsiaTheme="majorEastAsia"/>
          <w:kern w:val="0"/>
          <w:sz w:val="24"/>
          <w:u w:val="single"/>
        </w:rPr>
        <w:t xml:space="preserve">3. </w:t>
      </w:r>
      <w:r>
        <w:rPr>
          <w:rFonts w:hint="eastAsia" w:asciiTheme="majorEastAsia" w:hAnsiTheme="majorEastAsia" w:eastAsiaTheme="majorEastAsia"/>
          <w:kern w:val="0"/>
          <w:sz w:val="24"/>
          <w:u w:val="single"/>
        </w:rPr>
        <w:t>投标函及其附录；</w:t>
      </w:r>
      <w:r>
        <w:rPr>
          <w:rFonts w:asciiTheme="majorEastAsia" w:hAnsiTheme="majorEastAsia" w:eastAsiaTheme="majorEastAsia"/>
          <w:kern w:val="0"/>
          <w:sz w:val="24"/>
          <w:u w:val="single"/>
        </w:rPr>
        <w:t>4.</w:t>
      </w:r>
      <w:r>
        <w:rPr>
          <w:rFonts w:hint="eastAsia" w:asciiTheme="majorEastAsia" w:hAnsiTheme="majorEastAsia" w:eastAsiaTheme="majorEastAsia"/>
          <w:kern w:val="0"/>
          <w:sz w:val="24"/>
          <w:u w:val="single"/>
        </w:rPr>
        <w:t>专用合同条款及其附件；</w:t>
      </w:r>
      <w:r>
        <w:rPr>
          <w:rFonts w:asciiTheme="majorEastAsia" w:hAnsiTheme="majorEastAsia" w:eastAsiaTheme="majorEastAsia"/>
          <w:kern w:val="0"/>
          <w:sz w:val="24"/>
          <w:u w:val="single"/>
        </w:rPr>
        <w:t>5.</w:t>
      </w:r>
      <w:r>
        <w:rPr>
          <w:rFonts w:hint="eastAsia" w:asciiTheme="majorEastAsia" w:hAnsiTheme="majorEastAsia" w:eastAsiaTheme="majorEastAsia"/>
          <w:kern w:val="0"/>
          <w:sz w:val="24"/>
          <w:u w:val="single"/>
        </w:rPr>
        <w:t>通用合同条款；</w:t>
      </w:r>
      <w:r>
        <w:rPr>
          <w:rFonts w:asciiTheme="majorEastAsia" w:hAnsiTheme="majorEastAsia" w:eastAsiaTheme="majorEastAsia"/>
          <w:kern w:val="0"/>
          <w:sz w:val="24"/>
          <w:u w:val="single"/>
        </w:rPr>
        <w:t>6.</w:t>
      </w:r>
      <w:r>
        <w:rPr>
          <w:rFonts w:hint="eastAsia" w:asciiTheme="majorEastAsia" w:hAnsiTheme="majorEastAsia" w:eastAsiaTheme="majorEastAsia"/>
          <w:kern w:val="0"/>
          <w:sz w:val="24"/>
          <w:u w:val="single"/>
        </w:rPr>
        <w:t>技术标准和要求；</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图纸；</w:t>
      </w:r>
      <w:r>
        <w:rPr>
          <w:rFonts w:asciiTheme="majorEastAsia" w:hAnsiTheme="majorEastAsia" w:eastAsiaTheme="majorEastAsia"/>
          <w:kern w:val="0"/>
          <w:sz w:val="24"/>
          <w:u w:val="single"/>
        </w:rPr>
        <w:t>8.</w:t>
      </w:r>
      <w:r>
        <w:rPr>
          <w:rFonts w:hint="eastAsia" w:asciiTheme="majorEastAsia" w:hAnsiTheme="majorEastAsia" w:eastAsiaTheme="majorEastAsia"/>
          <w:kern w:val="0"/>
          <w:sz w:val="24"/>
          <w:u w:val="single"/>
        </w:rPr>
        <w:t>已标价工程量清单或预算书；</w:t>
      </w:r>
      <w:r>
        <w:rPr>
          <w:rFonts w:asciiTheme="majorEastAsia" w:hAnsiTheme="majorEastAsia" w:eastAsiaTheme="majorEastAsia"/>
          <w:kern w:val="0"/>
          <w:sz w:val="24"/>
          <w:u w:val="single"/>
        </w:rPr>
        <w:t>9.</w:t>
      </w:r>
      <w:r>
        <w:rPr>
          <w:rFonts w:hint="eastAsia" w:asciiTheme="majorEastAsia" w:hAnsiTheme="majorEastAsia" w:eastAsiaTheme="majorEastAsia"/>
          <w:kern w:val="0"/>
          <w:sz w:val="24"/>
          <w:u w:val="single"/>
        </w:rPr>
        <w:t>其他合同文件</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1.6 图纸和承包人文件</w:t>
      </w:r>
      <w:r>
        <w:rPr>
          <w:rFonts w:hint="eastAsia" w:asciiTheme="majorEastAsia" w:hAnsiTheme="majorEastAsia" w:eastAsiaTheme="majorEastAsia"/>
          <w:kern w:val="0"/>
          <w:sz w:val="24"/>
        </w:rPr>
        <w:tab/>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1.6.1 图纸的提供</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发包人向承包人提供图纸的期限：</w:t>
      </w: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开工日期前</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天</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发包人向承包人提供图纸的数量：</w:t>
      </w: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2</w:t>
      </w:r>
      <w:r>
        <w:rPr>
          <w:rFonts w:hint="eastAsia" w:asciiTheme="majorEastAsia" w:hAnsiTheme="majorEastAsia" w:eastAsiaTheme="majorEastAsia"/>
          <w:kern w:val="0"/>
          <w:sz w:val="24"/>
          <w:u w:val="single"/>
        </w:rPr>
        <w:t>套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发包人向承包人提供图纸的内容：</w:t>
      </w:r>
      <w:r>
        <w:rPr>
          <w:rFonts w:hint="eastAsia" w:asciiTheme="majorEastAsia" w:hAnsiTheme="majorEastAsia" w:eastAsiaTheme="majorEastAsia"/>
          <w:kern w:val="0"/>
          <w:sz w:val="24"/>
          <w:u w:val="single"/>
        </w:rPr>
        <w:t>施工图纸</w:t>
      </w:r>
      <w:r>
        <w:rPr>
          <w:rFonts w:asciiTheme="majorEastAsia" w:hAnsiTheme="majorEastAsia" w:eastAsiaTheme="majorEastAsia"/>
          <w:kern w:val="0"/>
          <w:sz w:val="24"/>
          <w:u w:val="single"/>
        </w:rPr>
        <w:t></w:t>
      </w:r>
      <w:r>
        <w:rPr>
          <w:rFonts w:asciiTheme="majorEastAsia" w:hAnsiTheme="majorEastAsia" w:eastAsiaTheme="majorEastAsia"/>
          <w:kern w:val="0"/>
          <w:sz w:val="24"/>
          <w:u w:val="single"/>
        </w:rPr>
        <w:tab/>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1.6.4 承包人文件</w:t>
      </w:r>
    </w:p>
    <w:p>
      <w:pPr>
        <w:autoSpaceDE w:val="0"/>
        <w:autoSpaceDN w:val="0"/>
        <w:adjustRightInd w:val="0"/>
        <w:spacing w:before="100" w:after="100" w:line="320" w:lineRule="exact"/>
        <w:ind w:right="360" w:firstLine="360" w:firstLineChars="15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需要由承包人提供的文件，包括：</w:t>
      </w:r>
      <w:r>
        <w:rPr>
          <w:rFonts w:hint="eastAsia" w:asciiTheme="majorEastAsia" w:hAnsiTheme="majorEastAsia" w:eastAsiaTheme="majorEastAsia"/>
          <w:kern w:val="0"/>
          <w:sz w:val="24"/>
          <w:u w:val="single"/>
        </w:rPr>
        <w:t>施工组织设计、专项施工方案、工程进度报表、工程量报表</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承包人提供的文件的期限为：</w:t>
      </w:r>
      <w:r>
        <w:rPr>
          <w:rFonts w:hint="eastAsia" w:asciiTheme="majorEastAsia" w:hAnsiTheme="majorEastAsia" w:eastAsiaTheme="majorEastAsia"/>
          <w:kern w:val="0"/>
          <w:sz w:val="24"/>
          <w:u w:val="single"/>
        </w:rPr>
        <w:t>正式开工前</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天</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承包人提供的文件的数量为：</w:t>
      </w: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三份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承包人提供的文件的形式为：</w:t>
      </w:r>
      <w:r>
        <w:rPr>
          <w:rFonts w:hint="eastAsia" w:asciiTheme="majorEastAsia" w:hAnsiTheme="majorEastAsia" w:eastAsiaTheme="majorEastAsia"/>
          <w:kern w:val="0"/>
          <w:sz w:val="24"/>
          <w:u w:val="single"/>
        </w:rPr>
        <w:t>书面形式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发包人审批承包人文件的期限：</w:t>
      </w: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收文件后</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天内</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1.6.5 现场图纸准备</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关于现场图纸准备的约定：</w:t>
      </w:r>
      <w:r>
        <w:rPr>
          <w:rFonts w:hint="eastAsia" w:asciiTheme="majorEastAsia" w:hAnsiTheme="majorEastAsia" w:eastAsiaTheme="majorEastAsia"/>
          <w:kern w:val="0"/>
          <w:sz w:val="24"/>
          <w:u w:val="single"/>
        </w:rPr>
        <w:t>承包人应在施工现场另外保存一套完整的图纸和承包人文件，供发包人、监理人及有关人员进行工程检查时使用</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1.7 联络</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1.7.1发包人和承包人应当在</w:t>
      </w: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天内将与合同有关的通知、批准、证明、证书、指示、指令、要求、请求、同意、意见、确定和决定等书面函件送达对方当事人。</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1.7.2 发包人接收文件的地点：</w:t>
      </w:r>
      <w:r>
        <w:rPr>
          <w:rFonts w:hint="eastAsia" w:asciiTheme="majorEastAsia" w:hAnsiTheme="majorEastAsia" w:eastAsiaTheme="majorEastAsia"/>
          <w:kern w:val="0"/>
          <w:sz w:val="24"/>
          <w:u w:val="single"/>
        </w:rPr>
        <w:t>业主办公室</w:t>
      </w:r>
      <w:r>
        <w:rPr>
          <w:rFonts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ab/>
      </w:r>
      <w:r>
        <w:rPr>
          <w:rFonts w:hint="eastAsia" w:asciiTheme="majorEastAsia" w:hAnsiTheme="majorEastAsia" w:eastAsiaTheme="majorEastAsia"/>
          <w:kern w:val="0"/>
          <w:sz w:val="24"/>
          <w:u w:val="single"/>
        </w:rPr>
        <w:t>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发包人指定的接收人为：</w:t>
      </w:r>
      <w:r>
        <w:rPr>
          <w:rFonts w:hint="eastAsia" w:asciiTheme="majorEastAsia" w:hAnsiTheme="majorEastAsia" w:eastAsiaTheme="majorEastAsia"/>
          <w:kern w:val="0"/>
          <w:sz w:val="24"/>
          <w:u w:val="single"/>
        </w:rPr>
        <w:t>       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承包人接收文件的地点：</w:t>
      </w:r>
      <w:r>
        <w:rPr>
          <w:rFonts w:hint="eastAsia" w:asciiTheme="majorEastAsia" w:hAnsiTheme="majorEastAsia" w:eastAsiaTheme="majorEastAsia"/>
          <w:kern w:val="0"/>
          <w:sz w:val="24"/>
          <w:u w:val="single"/>
        </w:rPr>
        <w:t>施工现场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承包人指定的接收人为：</w:t>
      </w:r>
      <w:r>
        <w:rPr>
          <w:rFonts w:hint="eastAsia" w:asciiTheme="majorEastAsia" w:hAnsiTheme="majorEastAsia" w:eastAsiaTheme="majorEastAsia"/>
          <w:kern w:val="0"/>
          <w:sz w:val="24"/>
          <w:u w:val="single"/>
        </w:rPr>
        <w:t>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监理人接收文件的地点：</w:t>
      </w:r>
      <w:r>
        <w:rPr>
          <w:rFonts w:hint="eastAsia" w:asciiTheme="majorEastAsia" w:hAnsiTheme="majorEastAsia" w:eastAsiaTheme="majorEastAsia"/>
          <w:kern w:val="0"/>
          <w:sz w:val="24"/>
          <w:u w:val="single"/>
        </w:rPr>
        <w:t>监理办公室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监理人指定的接收人为：</w:t>
      </w:r>
      <w:r>
        <w:rPr>
          <w:rFonts w:hint="eastAsia" w:asciiTheme="majorEastAsia" w:hAnsiTheme="majorEastAsia" w:eastAsiaTheme="majorEastAsia"/>
          <w:kern w:val="0"/>
          <w:sz w:val="24"/>
          <w:u w:val="single"/>
        </w:rPr>
        <w:t> 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1.10 交通运输</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w:t>
      </w:r>
      <w:bookmarkStart w:id="12" w:name="_Toc312677986"/>
      <w:bookmarkStart w:id="13" w:name="_Toc304295521"/>
      <w:bookmarkStart w:id="14" w:name="_Toc300934943"/>
      <w:bookmarkStart w:id="15" w:name="_Toc303539100"/>
      <w:bookmarkStart w:id="16" w:name="_Toc318581155"/>
      <w:r>
        <w:rPr>
          <w:rFonts w:hint="eastAsia" w:asciiTheme="majorEastAsia" w:hAnsiTheme="majorEastAsia" w:eastAsiaTheme="majorEastAsia"/>
          <w:kern w:val="0"/>
          <w:sz w:val="24"/>
        </w:rPr>
        <w:t>.10.1 出入现场的权利</w:t>
      </w:r>
    </w:p>
    <w:p>
      <w:pPr>
        <w:autoSpaceDE w:val="0"/>
        <w:autoSpaceDN w:val="0"/>
        <w:adjustRightInd w:val="0"/>
        <w:spacing w:before="100" w:after="100" w:line="320" w:lineRule="exact"/>
        <w:ind w:right="360" w:firstLine="360" w:firstLineChars="15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关于出入现场的权利的约定：</w:t>
      </w:r>
      <w:r>
        <w:rPr>
          <w:rFonts w:hint="eastAsia" w:asciiTheme="majorEastAsia" w:hAnsiTheme="majorEastAsia" w:eastAsiaTheme="majorEastAsia"/>
          <w:kern w:val="0"/>
          <w:sz w:val="24"/>
          <w:u w:val="single"/>
        </w:rPr>
        <w:t>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w:t>
      </w:r>
      <w:r>
        <w:rPr>
          <w:rFonts w:hint="eastAsia" w:asciiTheme="majorEastAsia" w:hAnsiTheme="majorEastAsia" w:eastAsiaTheme="majorEastAsia"/>
          <w:kern w:val="0"/>
          <w:sz w:val="24"/>
        </w:rPr>
        <w:t>。</w:t>
      </w:r>
    </w:p>
    <w:bookmarkEnd w:id="12"/>
    <w:bookmarkEnd w:id="13"/>
    <w:bookmarkEnd w:id="14"/>
    <w:bookmarkEnd w:id="15"/>
    <w:bookmarkEnd w:id="16"/>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w:t>
      </w:r>
      <w:bookmarkStart w:id="17" w:name="_Toc304295522"/>
      <w:bookmarkStart w:id="18" w:name="_Toc312677987"/>
      <w:bookmarkStart w:id="19" w:name="_Toc300934944"/>
      <w:bookmarkStart w:id="20" w:name="_Toc303539101"/>
      <w:bookmarkStart w:id="21" w:name="_Toc318581156"/>
      <w:r>
        <w:rPr>
          <w:rFonts w:hint="eastAsia" w:asciiTheme="majorEastAsia" w:hAnsiTheme="majorEastAsia" w:eastAsiaTheme="majorEastAsia"/>
          <w:kern w:val="0"/>
          <w:sz w:val="24"/>
        </w:rPr>
        <w:t>.10.3 场内交通</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关于场外交通和场内交通的边界的约定：</w:t>
      </w:r>
      <w:r>
        <w:rPr>
          <w:rFonts w:hint="eastAsia" w:asciiTheme="majorEastAsia" w:hAnsiTheme="majorEastAsia" w:eastAsiaTheme="majorEastAsia"/>
          <w:kern w:val="0"/>
          <w:sz w:val="24"/>
          <w:u w:val="single"/>
        </w:rPr>
        <w:t>通用合同条款执行</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关于发包人向承包人免费提供满足工程施工需要的场内道路和交通设施的约定：</w:t>
      </w:r>
      <w:r>
        <w:rPr>
          <w:rFonts w:hint="eastAsia" w:asciiTheme="majorEastAsia" w:hAnsiTheme="majorEastAsia" w:eastAsiaTheme="majorEastAsia"/>
          <w:kern w:val="0"/>
          <w:sz w:val="24"/>
          <w:u w:val="single"/>
        </w:rPr>
        <w:t>通用合同条款执行      </w:t>
      </w:r>
      <w:r>
        <w:rPr>
          <w:rFonts w:hint="eastAsia" w:asciiTheme="majorEastAsia" w:hAnsiTheme="majorEastAsia" w:eastAsiaTheme="majorEastAsia"/>
          <w:kern w:val="0"/>
          <w:sz w:val="24"/>
        </w:rPr>
        <w:t>。</w:t>
      </w:r>
      <w:bookmarkEnd w:id="17"/>
      <w:bookmarkEnd w:id="18"/>
      <w:bookmarkEnd w:id="19"/>
      <w:bookmarkEnd w:id="20"/>
      <w:bookmarkEnd w:id="21"/>
      <w:r>
        <w:rPr>
          <w:rFonts w:hint="eastAsia" w:asciiTheme="majorEastAsia" w:hAnsiTheme="majorEastAsia" w:eastAsiaTheme="majorEastAsia"/>
          <w:kern w:val="0"/>
          <w:sz w:val="24"/>
        </w:rPr>
        <w:t xml:space="preserve">  </w:t>
      </w:r>
      <w:bookmarkStart w:id="22" w:name="_Toc318581157"/>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1.10.4超大件和超重件的运输</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运输超大件或超重件所需的道路和桥梁临时加固改造费用和其他有关费用由</w:t>
      </w:r>
      <w:r>
        <w:rPr>
          <w:rFonts w:hint="eastAsia" w:asciiTheme="majorEastAsia" w:hAnsiTheme="majorEastAsia" w:eastAsiaTheme="majorEastAsia"/>
          <w:kern w:val="0"/>
          <w:sz w:val="24"/>
          <w:u w:val="single"/>
        </w:rPr>
        <w:t xml:space="preserve">承包人  </w:t>
      </w:r>
      <w:r>
        <w:rPr>
          <w:rFonts w:hint="eastAsia" w:asciiTheme="majorEastAsia" w:hAnsiTheme="majorEastAsia" w:eastAsiaTheme="majorEastAsia"/>
          <w:kern w:val="0"/>
          <w:sz w:val="24"/>
        </w:rPr>
        <w:t>承担。</w:t>
      </w:r>
    </w:p>
    <w:bookmarkEnd w:id="22"/>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1.11 知识产权</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1.11.1关于发包人提供给承包人的图纸、发包人为实施工程自行编制或委托编制的技术规范以及反映发包人关于合同要求或其他类似性质的文件的著作权的归属：</w:t>
      </w:r>
      <w:r>
        <w:rPr>
          <w:rFonts w:hint="eastAsia" w:asciiTheme="majorEastAsia" w:hAnsiTheme="majorEastAsia" w:eastAsiaTheme="majorEastAsia"/>
          <w:kern w:val="0"/>
          <w:sz w:val="24"/>
          <w:u w:val="single"/>
        </w:rPr>
        <w:t>发包人</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right="360" w:firstLine="360" w:firstLineChars="15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关于发包人提供的上述文件的使用限制的要求：</w:t>
      </w:r>
      <w:r>
        <w:rPr>
          <w:rFonts w:hint="eastAsia" w:asciiTheme="majorEastAsia" w:hAnsiTheme="majorEastAsia" w:eastAsiaTheme="majorEastAsia"/>
          <w:kern w:val="0"/>
          <w:sz w:val="24"/>
          <w:u w:val="single"/>
        </w:rPr>
        <w:t xml:space="preserve"> 不允许泄密第三方</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right="360" w:firstLine="360" w:firstLineChars="150"/>
        <w:jc w:val="left"/>
        <w:rPr>
          <w:rFonts w:asciiTheme="majorEastAsia" w:hAnsiTheme="majorEastAsia" w:eastAsiaTheme="majorEastAsia"/>
          <w:kern w:val="0"/>
          <w:sz w:val="24"/>
        </w:rPr>
      </w:pPr>
      <w:r>
        <w:rPr>
          <w:rFonts w:hint="eastAsia" w:asciiTheme="majorEastAsia" w:hAnsiTheme="majorEastAsia" w:eastAsiaTheme="majorEastAsia"/>
          <w:kern w:val="0"/>
          <w:sz w:val="24"/>
        </w:rPr>
        <w:t>1.11.2 关于承包人为实施工程所编制文件的著作权的归属：</w:t>
      </w:r>
      <w:r>
        <w:rPr>
          <w:rFonts w:hint="eastAsia" w:asciiTheme="majorEastAsia" w:hAnsiTheme="majorEastAsia" w:eastAsiaTheme="majorEastAsia"/>
          <w:kern w:val="0"/>
          <w:sz w:val="24"/>
          <w:u w:val="single"/>
        </w:rPr>
        <w:t xml:space="preserve">发包人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关于承包人提供的上述文件的使用限制的要求：</w:t>
      </w:r>
      <w:r>
        <w:rPr>
          <w:rFonts w:hint="eastAsia" w:asciiTheme="majorEastAsia" w:hAnsiTheme="majorEastAsia" w:eastAsiaTheme="majorEastAsia"/>
          <w:kern w:val="0"/>
          <w:sz w:val="24"/>
          <w:u w:val="single"/>
        </w:rPr>
        <w:t>仅用于本工程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1.11.4 承包人在施工过程中所采用的专利、专有技术、技术秘密的使用费的承担方式：</w:t>
      </w:r>
      <w:r>
        <w:rPr>
          <w:rFonts w:hint="eastAsia" w:asciiTheme="majorEastAsia" w:hAnsiTheme="majorEastAsia" w:eastAsiaTheme="majorEastAsia"/>
          <w:kern w:val="0"/>
          <w:sz w:val="24"/>
          <w:u w:val="single"/>
        </w:rPr>
        <w:t>包含在合同价内</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1.13工程量清单错误的修正</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出现工程量清单错误时，是否调整合同价格：</w:t>
      </w:r>
      <w:r>
        <w:rPr>
          <w:rFonts w:hint="eastAsia" w:asciiTheme="majorEastAsia" w:hAnsiTheme="majorEastAsia" w:eastAsiaTheme="majorEastAsia"/>
          <w:kern w:val="0"/>
          <w:sz w:val="24"/>
          <w:u w:val="single"/>
        </w:rPr>
        <w:t>按招标文件相关条款执行</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允许调整合同价格的工程量偏差范围：</w:t>
      </w:r>
      <w:r>
        <w:rPr>
          <w:rFonts w:hint="eastAsia" w:asciiTheme="majorEastAsia" w:hAnsiTheme="majorEastAsia" w:eastAsiaTheme="majorEastAsia"/>
          <w:kern w:val="0"/>
          <w:sz w:val="24"/>
          <w:u w:val="single"/>
        </w:rPr>
        <w:t xml:space="preserve">按招标文件相关条款执行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23" w:name="_Toc351203634"/>
      <w:r>
        <w:rPr>
          <w:rFonts w:hint="eastAsia" w:asciiTheme="majorEastAsia" w:hAnsiTheme="majorEastAsia" w:eastAsiaTheme="majorEastAsia"/>
          <w:bCs/>
          <w:kern w:val="0"/>
          <w:sz w:val="24"/>
        </w:rPr>
        <w:t>2</w:t>
      </w:r>
      <w:bookmarkStart w:id="24" w:name="_Toc296346658"/>
      <w:bookmarkStart w:id="25" w:name="_Toc292559867"/>
      <w:bookmarkStart w:id="26" w:name="_Toc296347156"/>
      <w:bookmarkStart w:id="27" w:name="_Toc292559362"/>
      <w:bookmarkStart w:id="28" w:name="_Toc297048343"/>
      <w:bookmarkStart w:id="29" w:name="_Toc296503157"/>
      <w:bookmarkStart w:id="30" w:name="_Toc296891197"/>
      <w:bookmarkStart w:id="31" w:name="_Toc296944496"/>
      <w:bookmarkStart w:id="32" w:name="_Toc296890985"/>
      <w:bookmarkStart w:id="33" w:name="_Toc297120457"/>
      <w:r>
        <w:rPr>
          <w:rFonts w:hint="eastAsia" w:asciiTheme="majorEastAsia" w:hAnsiTheme="majorEastAsia" w:eastAsiaTheme="majorEastAsia"/>
          <w:bCs/>
          <w:kern w:val="0"/>
          <w:sz w:val="24"/>
        </w:rPr>
        <w:t>. 发包人</w:t>
      </w:r>
      <w:bookmarkEnd w:id="23"/>
    </w:p>
    <w:bookmarkEnd w:id="24"/>
    <w:bookmarkEnd w:id="25"/>
    <w:bookmarkEnd w:id="26"/>
    <w:bookmarkEnd w:id="27"/>
    <w:bookmarkEnd w:id="28"/>
    <w:bookmarkEnd w:id="29"/>
    <w:bookmarkEnd w:id="30"/>
    <w:bookmarkEnd w:id="31"/>
    <w:bookmarkEnd w:id="32"/>
    <w:bookmarkEnd w:id="33"/>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2.2 发包人代表</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发包人代表：</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姓    名：</w:t>
      </w:r>
      <w:r>
        <w:rPr>
          <w:rFonts w:hint="eastAsia" w:asciiTheme="majorEastAsia" w:hAnsiTheme="majorEastAsia" w:eastAsiaTheme="majorEastAsia"/>
          <w:kern w:val="0"/>
          <w:sz w:val="24"/>
          <w:u w:val="single"/>
        </w:rPr>
        <w:t> 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身份证号：</w:t>
      </w:r>
      <w:r>
        <w:rPr>
          <w:rFonts w:hint="eastAsia" w:asciiTheme="majorEastAsia" w:hAnsiTheme="majorEastAsia" w:eastAsiaTheme="majorEastAsia"/>
          <w:kern w:val="0"/>
          <w:sz w:val="24"/>
          <w:u w:val="single"/>
        </w:rPr>
        <w:t> 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职    务：</w:t>
      </w:r>
      <w:r>
        <w:rPr>
          <w:rFonts w:hint="eastAsia" w:asciiTheme="majorEastAsia" w:hAnsiTheme="majorEastAsia" w:eastAsiaTheme="majorEastAsia"/>
          <w:kern w:val="0"/>
          <w:sz w:val="24"/>
          <w:u w:val="single"/>
        </w:rPr>
        <w:t>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联系电话：</w:t>
      </w:r>
      <w:r>
        <w:rPr>
          <w:rFonts w:hint="eastAsia" w:asciiTheme="majorEastAsia" w:hAnsiTheme="majorEastAsia" w:eastAsiaTheme="majorEastAsia"/>
          <w:kern w:val="0"/>
          <w:sz w:val="24"/>
          <w:u w:val="single"/>
        </w:rPr>
        <w:t>   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电子信箱：</w:t>
      </w:r>
      <w:r>
        <w:rPr>
          <w:rFonts w:hint="eastAsia" w:asciiTheme="majorEastAsia" w:hAnsiTheme="majorEastAsia" w:eastAsiaTheme="majorEastAsia"/>
          <w:kern w:val="0"/>
          <w:sz w:val="24"/>
          <w:u w:val="single"/>
        </w:rPr>
        <w:t>   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通信地址：</w:t>
      </w:r>
      <w:r>
        <w:rPr>
          <w:rFonts w:hint="eastAsia" w:asciiTheme="majorEastAsia" w:hAnsiTheme="majorEastAsia" w:eastAsiaTheme="majorEastAsia"/>
          <w:kern w:val="0"/>
          <w:sz w:val="24"/>
          <w:u w:val="single"/>
        </w:rPr>
        <w:t>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发包人对发包人代表的授权范围如下：</w:t>
      </w:r>
      <w:r>
        <w:rPr>
          <w:rFonts w:hint="eastAsia" w:asciiTheme="majorEastAsia" w:hAnsiTheme="majorEastAsia" w:eastAsiaTheme="majorEastAsia"/>
          <w:kern w:val="0"/>
          <w:sz w:val="24"/>
          <w:u w:val="single"/>
        </w:rPr>
        <w:t>全权代表发包人对工程质量、进度、安全、文明施工等进行监督管理，并及时办理各项签证、验收等手续</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2.4 施工现场、施工条件和基础资料的提供</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2.4.1 提供施工现场</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关于发包人移交施工现场的期限要求</w:t>
      </w:r>
      <w:r>
        <w:rPr>
          <w:rFonts w:hint="eastAsia" w:asciiTheme="majorEastAsia" w:hAnsiTheme="majorEastAsia" w:eastAsiaTheme="majorEastAsia"/>
          <w:b/>
          <w:kern w:val="0"/>
          <w:sz w:val="24"/>
        </w:rPr>
        <w:t>：</w:t>
      </w:r>
      <w:r>
        <w:rPr>
          <w:rFonts w:hint="eastAsia" w:asciiTheme="majorEastAsia" w:hAnsiTheme="majorEastAsia" w:eastAsiaTheme="majorEastAsia"/>
          <w:kern w:val="0"/>
          <w:sz w:val="24"/>
          <w:u w:val="single"/>
        </w:rPr>
        <w:t>施工场地应当在监理人发出的开工通知中载明的开工日期前</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天具备施工条件并移交给承包人</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2.4.2 提供施工条件</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关于发包人应负责提供施工所需要的条件，包括：</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1</w:t>
      </w:r>
      <w:r>
        <w:rPr>
          <w:rFonts w:hint="eastAsia" w:asciiTheme="majorEastAsia" w:hAnsiTheme="majorEastAsia" w:eastAsiaTheme="majorEastAsia"/>
          <w:kern w:val="0"/>
          <w:sz w:val="24"/>
          <w:u w:val="single"/>
        </w:rPr>
        <w:t>）将施工所需的水电、电讯线路接至施工场地的时间、地点和供应要求：施工所需的水、电、电讯线路开工前</w:t>
      </w:r>
      <w:r>
        <w:rPr>
          <w:rFonts w:asciiTheme="majorEastAsia" w:hAnsiTheme="majorEastAsia" w:eastAsiaTheme="majorEastAsia"/>
          <w:kern w:val="0"/>
          <w:sz w:val="24"/>
          <w:u w:val="single"/>
        </w:rPr>
        <w:t>3</w:t>
      </w:r>
      <w:r>
        <w:rPr>
          <w:rFonts w:hint="eastAsia" w:asciiTheme="majorEastAsia" w:hAnsiTheme="majorEastAsia" w:eastAsiaTheme="majorEastAsia"/>
          <w:kern w:val="0"/>
          <w:sz w:val="24"/>
          <w:u w:val="single"/>
        </w:rPr>
        <w:t>日内有发包人接至施工现场，现场装表计量，费用由承包人支付；（</w:t>
      </w:r>
      <w:r>
        <w:rPr>
          <w:rFonts w:asciiTheme="majorEastAsia" w:hAnsiTheme="majorEastAsia" w:eastAsiaTheme="majorEastAsia"/>
          <w:kern w:val="0"/>
          <w:sz w:val="24"/>
          <w:u w:val="single"/>
        </w:rPr>
        <w:t>2</w:t>
      </w:r>
      <w:r>
        <w:rPr>
          <w:rFonts w:hint="eastAsia" w:asciiTheme="majorEastAsia" w:hAnsiTheme="majorEastAsia" w:eastAsiaTheme="majorEastAsia"/>
          <w:kern w:val="0"/>
          <w:sz w:val="24"/>
          <w:u w:val="single"/>
        </w:rPr>
        <w:t>）施工场地与公共道路的通道开通时间的要求：开工前</w:t>
      </w:r>
      <w:r>
        <w:rPr>
          <w:rFonts w:asciiTheme="majorEastAsia" w:hAnsiTheme="majorEastAsia" w:eastAsiaTheme="majorEastAsia"/>
          <w:kern w:val="0"/>
          <w:sz w:val="24"/>
          <w:u w:val="single"/>
        </w:rPr>
        <w:t>3</w:t>
      </w:r>
      <w:r>
        <w:rPr>
          <w:rFonts w:hint="eastAsia" w:asciiTheme="majorEastAsia" w:hAnsiTheme="majorEastAsia" w:eastAsiaTheme="majorEastAsia"/>
          <w:kern w:val="0"/>
          <w:sz w:val="24"/>
          <w:u w:val="single"/>
        </w:rPr>
        <w:t>日内由发包人提供；（</w:t>
      </w:r>
      <w:r>
        <w:rPr>
          <w:rFonts w:asciiTheme="majorEastAsia" w:hAnsiTheme="majorEastAsia" w:eastAsiaTheme="majorEastAsia"/>
          <w:kern w:val="0"/>
          <w:sz w:val="24"/>
          <w:u w:val="single"/>
        </w:rPr>
        <w:t>3</w:t>
      </w:r>
      <w:r>
        <w:rPr>
          <w:rFonts w:hint="eastAsia" w:asciiTheme="majorEastAsia" w:hAnsiTheme="majorEastAsia" w:eastAsiaTheme="majorEastAsia"/>
          <w:kern w:val="0"/>
          <w:sz w:val="24"/>
          <w:u w:val="single"/>
        </w:rPr>
        <w:t>）工程地质和地下管线资料的提供之前：开工前</w:t>
      </w:r>
      <w:r>
        <w:rPr>
          <w:rFonts w:asciiTheme="majorEastAsia" w:hAnsiTheme="majorEastAsia" w:eastAsiaTheme="majorEastAsia"/>
          <w:kern w:val="0"/>
          <w:sz w:val="24"/>
          <w:u w:val="single"/>
        </w:rPr>
        <w:t>3</w:t>
      </w:r>
      <w:r>
        <w:rPr>
          <w:rFonts w:hint="eastAsia" w:asciiTheme="majorEastAsia" w:hAnsiTheme="majorEastAsia" w:eastAsiaTheme="majorEastAsia"/>
          <w:kern w:val="0"/>
          <w:sz w:val="24"/>
          <w:u w:val="single"/>
        </w:rPr>
        <w:t>日内由发包人提供；</w:t>
      </w:r>
      <w:r>
        <w:rPr>
          <w:rFonts w:asciiTheme="majorEastAsia" w:hAnsiTheme="majorEastAsia" w:eastAsiaTheme="majorEastAsia"/>
          <w:kern w:val="0"/>
          <w:sz w:val="24"/>
          <w:u w:val="single"/>
        </w:rPr>
        <w:t>(4)</w:t>
      </w:r>
      <w:r>
        <w:rPr>
          <w:rFonts w:hint="eastAsia" w:asciiTheme="majorEastAsia" w:hAnsiTheme="majorEastAsia" w:eastAsiaTheme="majorEastAsia"/>
          <w:kern w:val="0"/>
          <w:sz w:val="24"/>
          <w:u w:val="single"/>
        </w:rPr>
        <w:t>由发包人办理的施工所需证件、批件的名称和完成时间：由承包人配合发包人在开工前</w:t>
      </w:r>
      <w:r>
        <w:rPr>
          <w:rFonts w:asciiTheme="majorEastAsia" w:hAnsiTheme="majorEastAsia" w:eastAsiaTheme="majorEastAsia"/>
          <w:kern w:val="0"/>
          <w:sz w:val="24"/>
          <w:u w:val="single"/>
        </w:rPr>
        <w:t>3</w:t>
      </w:r>
      <w:r>
        <w:rPr>
          <w:rFonts w:hint="eastAsia" w:asciiTheme="majorEastAsia" w:hAnsiTheme="majorEastAsia" w:eastAsiaTheme="majorEastAsia"/>
          <w:kern w:val="0"/>
          <w:sz w:val="24"/>
          <w:u w:val="single"/>
        </w:rPr>
        <w:t>日内完成；（</w:t>
      </w:r>
      <w:r>
        <w:rPr>
          <w:rFonts w:asciiTheme="majorEastAsia" w:hAnsiTheme="majorEastAsia" w:eastAsiaTheme="majorEastAsia"/>
          <w:kern w:val="0"/>
          <w:sz w:val="24"/>
          <w:u w:val="single"/>
        </w:rPr>
        <w:t>5</w:t>
      </w:r>
      <w:r>
        <w:rPr>
          <w:rFonts w:hint="eastAsia" w:asciiTheme="majorEastAsia" w:hAnsiTheme="majorEastAsia" w:eastAsiaTheme="majorEastAsia"/>
          <w:kern w:val="0"/>
          <w:sz w:val="24"/>
          <w:u w:val="single"/>
        </w:rPr>
        <w:t xml:space="preserve">）施工场地平整、施工临时道路及外接电费用承包人在投标报价中都已计入，如未计入则视为对业主的优惠，不再另行计费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2.5 资金来源证明及支付担保</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发包人提供资金来源证明的期限要求：</w:t>
      </w:r>
      <w:r>
        <w:rPr>
          <w:rFonts w:hint="eastAsia" w:asciiTheme="majorEastAsia" w:hAnsiTheme="majorEastAsia" w:eastAsiaTheme="majorEastAsia"/>
          <w:kern w:val="0"/>
          <w:sz w:val="24"/>
          <w:u w:val="single"/>
        </w:rPr>
        <w:t>收到承包人要求提供资金来源证明的书面通知后</w:t>
      </w:r>
      <w:r>
        <w:rPr>
          <w:rFonts w:asciiTheme="majorEastAsia" w:hAnsiTheme="majorEastAsia" w:eastAsiaTheme="majorEastAsia"/>
          <w:kern w:val="0"/>
          <w:sz w:val="24"/>
          <w:u w:val="single"/>
        </w:rPr>
        <w:t>28</w:t>
      </w:r>
      <w:r>
        <w:rPr>
          <w:rFonts w:hint="eastAsia" w:asciiTheme="majorEastAsia" w:hAnsiTheme="majorEastAsia" w:eastAsiaTheme="majorEastAsia"/>
          <w:kern w:val="0"/>
          <w:sz w:val="24"/>
          <w:u w:val="single"/>
        </w:rPr>
        <w:t>天内</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发包人是否提供支付担保：</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发包人提供支付担保的形式：</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34" w:name="_Toc351203635"/>
      <w:r>
        <w:rPr>
          <w:rFonts w:hint="eastAsia" w:asciiTheme="majorEastAsia" w:hAnsiTheme="majorEastAsia" w:eastAsiaTheme="majorEastAsia"/>
          <w:bCs/>
          <w:kern w:val="0"/>
          <w:sz w:val="24"/>
        </w:rPr>
        <w:t>3</w:t>
      </w:r>
      <w:bookmarkStart w:id="35" w:name="_Toc296503158"/>
      <w:bookmarkStart w:id="36" w:name="_Toc296944497"/>
      <w:bookmarkStart w:id="37" w:name="_Toc296890986"/>
      <w:bookmarkStart w:id="38" w:name="_Toc296347157"/>
      <w:bookmarkStart w:id="39" w:name="_Toc292559868"/>
      <w:bookmarkStart w:id="40" w:name="_Toc292559363"/>
      <w:bookmarkStart w:id="41" w:name="_Toc296346659"/>
      <w:bookmarkStart w:id="42" w:name="_Toc297120458"/>
      <w:bookmarkStart w:id="43" w:name="_Toc296891198"/>
      <w:bookmarkStart w:id="44" w:name="_Toc297048344"/>
      <w:r>
        <w:rPr>
          <w:rFonts w:hint="eastAsia" w:asciiTheme="majorEastAsia" w:hAnsiTheme="majorEastAsia" w:eastAsiaTheme="majorEastAsia"/>
          <w:bCs/>
          <w:kern w:val="0"/>
          <w:sz w:val="24"/>
        </w:rPr>
        <w:t>. 承包人</w:t>
      </w:r>
      <w:bookmarkEnd w:id="34"/>
    </w:p>
    <w:bookmarkEnd w:id="35"/>
    <w:bookmarkEnd w:id="36"/>
    <w:bookmarkEnd w:id="37"/>
    <w:bookmarkEnd w:id="38"/>
    <w:bookmarkEnd w:id="39"/>
    <w:bookmarkEnd w:id="40"/>
    <w:bookmarkEnd w:id="41"/>
    <w:bookmarkEnd w:id="42"/>
    <w:bookmarkEnd w:id="43"/>
    <w:bookmarkEnd w:id="44"/>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3.1 承包人的一般义务</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（5）承包人提交的竣工资料的内容：</w:t>
      </w:r>
      <w:r>
        <w:rPr>
          <w:rFonts w:hint="eastAsia" w:asciiTheme="majorEastAsia" w:hAnsiTheme="majorEastAsia" w:eastAsiaTheme="majorEastAsia"/>
          <w:kern w:val="0"/>
          <w:sz w:val="24"/>
          <w:u w:val="single"/>
        </w:rPr>
        <w:t>按照法律规定和合同约定编制竣工资料，完成竣工资料立卷及归档，并按专用合同条款约定的竣工资料的套数、内容、时间等要求移交发包人</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 xml:space="preserve"> 。</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承包人需要提交的竣工资料套数：</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3</w:t>
      </w:r>
      <w:r>
        <w:rPr>
          <w:rFonts w:hint="eastAsia" w:asciiTheme="majorEastAsia" w:hAnsiTheme="majorEastAsia" w:eastAsiaTheme="majorEastAsia"/>
          <w:kern w:val="0"/>
          <w:sz w:val="24"/>
          <w:u w:val="single"/>
        </w:rPr>
        <w:t xml:space="preserve">套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right="360" w:firstLine="360" w:firstLineChars="15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承包人提交的竣工资料的费用承担：</w:t>
      </w:r>
      <w:r>
        <w:rPr>
          <w:rFonts w:hint="eastAsia" w:asciiTheme="majorEastAsia" w:hAnsiTheme="majorEastAsia" w:eastAsiaTheme="majorEastAsia"/>
          <w:kern w:val="0"/>
          <w:sz w:val="24"/>
          <w:u w:val="single"/>
        </w:rPr>
        <w:t xml:space="preserve">     由承包人承担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right="360" w:firstLine="360" w:firstLineChars="15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承包人提交的竣工资料移交时间：</w:t>
      </w:r>
      <w:r>
        <w:rPr>
          <w:rFonts w:hint="eastAsia" w:asciiTheme="majorEastAsia" w:hAnsiTheme="majorEastAsia" w:eastAsiaTheme="majorEastAsia"/>
          <w:kern w:val="0"/>
          <w:sz w:val="24"/>
          <w:u w:val="single"/>
        </w:rPr>
        <w:t xml:space="preserve">   竣工验收后一周内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承包人提交的竣工资料形式要求：</w:t>
      </w:r>
      <w:r>
        <w:rPr>
          <w:rFonts w:hint="eastAsia" w:asciiTheme="majorEastAsia" w:hAnsiTheme="majorEastAsia" w:eastAsiaTheme="majorEastAsia"/>
          <w:kern w:val="0"/>
          <w:sz w:val="24"/>
          <w:u w:val="single"/>
        </w:rPr>
        <w:t xml:space="preserve">   按有关要求装订纸质材料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（6）承包人应履行的其他义务：</w:t>
      </w: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1</w:t>
      </w:r>
      <w:r>
        <w:rPr>
          <w:rFonts w:hint="eastAsia" w:asciiTheme="majorEastAsia" w:hAnsiTheme="majorEastAsia" w:eastAsiaTheme="majorEastAsia"/>
          <w:kern w:val="0"/>
          <w:sz w:val="24"/>
          <w:u w:val="single"/>
        </w:rPr>
        <w:t>）承包人应按发包人的指令，完成发包人要求的对工程内容的任何增加和减少；（</w:t>
      </w:r>
      <w:r>
        <w:rPr>
          <w:rFonts w:asciiTheme="majorEastAsia" w:hAnsiTheme="majorEastAsia" w:eastAsiaTheme="majorEastAsia"/>
          <w:kern w:val="0"/>
          <w:sz w:val="24"/>
          <w:u w:val="single"/>
        </w:rPr>
        <w:t>2</w:t>
      </w:r>
      <w:r>
        <w:rPr>
          <w:rFonts w:hint="eastAsia" w:asciiTheme="majorEastAsia" w:hAnsiTheme="majorEastAsia" w:eastAsiaTheme="majorEastAsia"/>
          <w:kern w:val="0"/>
          <w:sz w:val="24"/>
          <w:u w:val="single"/>
        </w:rPr>
        <w:t>）承包人应积极主动核对图纸中的标高、轴线等技术数据，充分理解设计意图，若由于明显的实际图纸问题（例如尺寸标准不闭合、文字标识相互矛盾等）和发包人（包括监理）不正确的指令，承包人发现后有口头或书面告知义务，否则造成工程质量、安全、进度损失的，不能免除承包人的责任；（</w:t>
      </w:r>
      <w:r>
        <w:rPr>
          <w:rFonts w:asciiTheme="majorEastAsia" w:hAnsiTheme="majorEastAsia" w:eastAsiaTheme="majorEastAsia"/>
          <w:kern w:val="0"/>
          <w:sz w:val="24"/>
          <w:u w:val="single"/>
        </w:rPr>
        <w:t>3</w:t>
      </w:r>
      <w:r>
        <w:rPr>
          <w:rFonts w:hint="eastAsia" w:asciiTheme="majorEastAsia" w:hAnsiTheme="majorEastAsia" w:eastAsiaTheme="majorEastAsia"/>
          <w:kern w:val="0"/>
          <w:sz w:val="24"/>
          <w:u w:val="single"/>
        </w:rPr>
        <w:t>）承包人应按照政府相关规定，建立健全雇员工资发放和劳动保障制度，如因雇员的工资发放和劳动保障制度不健全而引发纠纷，导致民工唯独发包人等的，发包人有权解除合同，并要求承包人退场；（发包人违约的除外）（</w:t>
      </w:r>
      <w:r>
        <w:rPr>
          <w:rFonts w:asciiTheme="majorEastAsia" w:hAnsiTheme="majorEastAsia" w:eastAsiaTheme="majorEastAsia"/>
          <w:kern w:val="0"/>
          <w:sz w:val="24"/>
          <w:u w:val="single"/>
        </w:rPr>
        <w:t>4</w:t>
      </w:r>
      <w:r>
        <w:rPr>
          <w:rFonts w:hint="eastAsia" w:asciiTheme="majorEastAsia" w:hAnsiTheme="majorEastAsia" w:eastAsiaTheme="majorEastAsia"/>
          <w:kern w:val="0"/>
          <w:sz w:val="24"/>
          <w:u w:val="single"/>
        </w:rPr>
        <w:t>）承包人使用的临时用水、临时用电等设施在合同的执行期间，如发包人要求为其他承包人提供分表接口的，承包人应予以配合；（</w:t>
      </w:r>
      <w:r>
        <w:rPr>
          <w:rFonts w:asciiTheme="majorEastAsia" w:hAnsiTheme="majorEastAsia" w:eastAsiaTheme="majorEastAsia"/>
          <w:kern w:val="0"/>
          <w:sz w:val="24"/>
          <w:u w:val="single"/>
        </w:rPr>
        <w:t>5</w:t>
      </w:r>
      <w:r>
        <w:rPr>
          <w:rFonts w:hint="eastAsia" w:asciiTheme="majorEastAsia" w:hAnsiTheme="majorEastAsia" w:eastAsiaTheme="majorEastAsia"/>
          <w:kern w:val="0"/>
          <w:sz w:val="24"/>
          <w:u w:val="single"/>
        </w:rPr>
        <w:t>）承包人进入现场施工，要做好现场安全文明施工及已有成品保护工作；现场运输材料、堆放材料等造成路面的污染，承包人应有专人负责跟踪打扫；现场施工及生活产生的垃圾应有人及时清理；</w:t>
      </w:r>
      <w:r>
        <w:rPr>
          <w:rFonts w:asciiTheme="majorEastAsia" w:hAnsiTheme="majorEastAsia" w:eastAsiaTheme="majorEastAsia"/>
          <w:kern w:val="0"/>
          <w:sz w:val="24"/>
          <w:u w:val="single"/>
        </w:rPr>
        <w:t>(6)</w:t>
      </w:r>
      <w:r>
        <w:rPr>
          <w:rFonts w:hint="eastAsia" w:asciiTheme="majorEastAsia" w:hAnsiTheme="majorEastAsia" w:eastAsiaTheme="majorEastAsia"/>
          <w:kern w:val="0"/>
          <w:sz w:val="24"/>
          <w:u w:val="single"/>
        </w:rPr>
        <w:t>承包人应负责提供完成合同所需的劳务、材料、施工设备、工程设备和其他物品，并按合同约定负责临时设施的设计、建造、运行、维护、管理和拆除</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3.2 项目经理</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3.2.1 项目经理：</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姓    名：</w:t>
      </w:r>
      <w:r>
        <w:rPr>
          <w:rFonts w:hint="eastAsia" w:asciiTheme="majorEastAsia" w:hAnsiTheme="majorEastAsia" w:eastAsiaTheme="majorEastAsia"/>
          <w:kern w:val="0"/>
          <w:sz w:val="24"/>
          <w:u w:val="single"/>
        </w:rPr>
        <w:t>  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身份证号：</w:t>
      </w:r>
      <w:r>
        <w:rPr>
          <w:rFonts w:hint="eastAsia" w:asciiTheme="majorEastAsia" w:hAnsiTheme="majorEastAsia" w:eastAsiaTheme="majorEastAsia"/>
          <w:kern w:val="0"/>
          <w:sz w:val="24"/>
          <w:u w:val="single"/>
        </w:rPr>
        <w:t>  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建造师执业资格等级：</w:t>
      </w:r>
      <w:r>
        <w:rPr>
          <w:rFonts w:hint="eastAsia" w:asciiTheme="majorEastAsia" w:hAnsiTheme="majorEastAsia" w:eastAsiaTheme="majorEastAsia"/>
          <w:kern w:val="0"/>
          <w:sz w:val="24"/>
          <w:u w:val="single"/>
        </w:rPr>
        <w:t>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建造师注册证书号：</w:t>
      </w:r>
      <w:r>
        <w:rPr>
          <w:rFonts w:hint="eastAsia" w:asciiTheme="majorEastAsia" w:hAnsiTheme="majorEastAsia" w:eastAsiaTheme="majorEastAsia"/>
          <w:kern w:val="0"/>
          <w:sz w:val="24"/>
          <w:u w:val="single"/>
        </w:rPr>
        <w:t>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建造师执业印章号：</w:t>
      </w:r>
      <w:r>
        <w:rPr>
          <w:rFonts w:hint="eastAsia" w:asciiTheme="majorEastAsia" w:hAnsiTheme="majorEastAsia" w:eastAsiaTheme="majorEastAsia"/>
          <w:kern w:val="0"/>
          <w:sz w:val="24"/>
          <w:u w:val="single"/>
        </w:rPr>
        <w:t>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安全生产考核合格证书号：</w:t>
      </w:r>
      <w:r>
        <w:rPr>
          <w:rFonts w:hint="eastAsia" w:asciiTheme="majorEastAsia" w:hAnsiTheme="majorEastAsia" w:eastAsiaTheme="majorEastAsia"/>
          <w:kern w:val="0"/>
          <w:sz w:val="24"/>
          <w:u w:val="single"/>
        </w:rPr>
        <w:t>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联系电话：</w:t>
      </w:r>
      <w:r>
        <w:rPr>
          <w:rFonts w:hint="eastAsia" w:asciiTheme="majorEastAsia" w:hAnsiTheme="majorEastAsia" w:eastAsiaTheme="majorEastAsia"/>
          <w:kern w:val="0"/>
          <w:sz w:val="24"/>
          <w:u w:val="single"/>
        </w:rPr>
        <w:t>  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电子信箱：</w:t>
      </w:r>
      <w:r>
        <w:rPr>
          <w:rFonts w:hint="eastAsia" w:asciiTheme="majorEastAsia" w:hAnsiTheme="majorEastAsia" w:eastAsiaTheme="majorEastAsia"/>
          <w:kern w:val="0"/>
          <w:sz w:val="24"/>
          <w:u w:val="single"/>
        </w:rPr>
        <w:t>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通信地址：</w:t>
      </w:r>
      <w:r>
        <w:rPr>
          <w:rFonts w:hint="eastAsia" w:asciiTheme="majorEastAsia" w:hAnsiTheme="majorEastAsia" w:eastAsiaTheme="majorEastAsia"/>
          <w:kern w:val="0"/>
          <w:sz w:val="24"/>
          <w:u w:val="single"/>
        </w:rPr>
        <w:t>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承包人对项目经理的授权范围如下：</w:t>
      </w:r>
      <w:r>
        <w:rPr>
          <w:rFonts w:hint="eastAsia" w:asciiTheme="majorEastAsia" w:hAnsiTheme="majorEastAsia" w:eastAsiaTheme="majorEastAsia"/>
          <w:kern w:val="0"/>
          <w:sz w:val="24"/>
          <w:u w:val="single"/>
        </w:rPr>
        <w:t>在承包人的授权范围内，负责履行施工合同</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关于项目经理每月在施工现场的时间要求：</w:t>
      </w:r>
      <w:r>
        <w:rPr>
          <w:rFonts w:hint="eastAsia" w:asciiTheme="majorEastAsia" w:hAnsiTheme="majorEastAsia" w:eastAsiaTheme="majorEastAsia"/>
          <w:kern w:val="0"/>
          <w:sz w:val="24"/>
          <w:u w:val="single"/>
        </w:rPr>
        <w:t>开工之日起到竣工结束，在正常施工过程中，项目经理每周至少</w:t>
      </w:r>
      <w:r>
        <w:rPr>
          <w:rFonts w:asciiTheme="majorEastAsia" w:hAnsiTheme="majorEastAsia" w:eastAsiaTheme="majorEastAsia"/>
          <w:kern w:val="0"/>
          <w:sz w:val="24"/>
          <w:u w:val="single"/>
        </w:rPr>
        <w:t>5</w:t>
      </w:r>
      <w:r>
        <w:rPr>
          <w:rFonts w:hint="eastAsia" w:asciiTheme="majorEastAsia" w:hAnsiTheme="majorEastAsia" w:eastAsiaTheme="majorEastAsia"/>
          <w:kern w:val="0"/>
          <w:sz w:val="24"/>
          <w:u w:val="single"/>
        </w:rPr>
        <w:t>日，每天至少</w:t>
      </w:r>
      <w:r>
        <w:rPr>
          <w:rFonts w:asciiTheme="majorEastAsia" w:hAnsiTheme="majorEastAsia" w:eastAsiaTheme="majorEastAsia"/>
          <w:kern w:val="0"/>
          <w:sz w:val="24"/>
          <w:u w:val="single"/>
        </w:rPr>
        <w:t>8</w:t>
      </w:r>
      <w:r>
        <w:rPr>
          <w:rFonts w:hint="eastAsia" w:asciiTheme="majorEastAsia" w:hAnsiTheme="majorEastAsia" w:eastAsiaTheme="majorEastAsia"/>
          <w:kern w:val="0"/>
          <w:sz w:val="24"/>
          <w:u w:val="single"/>
        </w:rPr>
        <w:t>个小时在现场组织施工</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承包人未提交劳动合同，以及没有为项目经理缴纳社会保险证明的违约责任：</w:t>
      </w:r>
      <w:r>
        <w:rPr>
          <w:rFonts w:hint="eastAsia" w:asciiTheme="majorEastAsia" w:hAnsiTheme="majorEastAsia" w:eastAsiaTheme="majorEastAsia"/>
          <w:kern w:val="0"/>
          <w:sz w:val="24"/>
          <w:u w:val="single"/>
        </w:rPr>
        <w:t>承包人承担</w:t>
      </w:r>
      <w:r>
        <w:rPr>
          <w:rFonts w:asciiTheme="majorEastAsia" w:hAnsiTheme="majorEastAsia" w:eastAsiaTheme="majorEastAsia"/>
          <w:kern w:val="0"/>
          <w:sz w:val="24"/>
          <w:u w:val="single"/>
        </w:rPr>
        <w:t>5000</w:t>
      </w:r>
      <w:r>
        <w:rPr>
          <w:rFonts w:hint="eastAsia" w:asciiTheme="majorEastAsia" w:hAnsiTheme="majorEastAsia" w:eastAsiaTheme="majorEastAsia"/>
          <w:kern w:val="0"/>
          <w:sz w:val="24"/>
          <w:u w:val="single"/>
        </w:rPr>
        <w:t>元的违约金，责令限期提交劳动合同并补缴社会保险</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项目经理未经批准，擅自离开施工现场的违约责任：</w:t>
      </w:r>
      <w:r>
        <w:rPr>
          <w:rFonts w:hint="eastAsia" w:asciiTheme="majorEastAsia" w:hAnsiTheme="majorEastAsia" w:eastAsiaTheme="majorEastAsia"/>
          <w:kern w:val="0"/>
          <w:sz w:val="24"/>
          <w:u w:val="single"/>
        </w:rPr>
        <w:t>发包人有权要求承包人承担</w:t>
      </w:r>
      <w:r>
        <w:rPr>
          <w:rFonts w:asciiTheme="majorEastAsia" w:hAnsiTheme="majorEastAsia" w:eastAsiaTheme="majorEastAsia"/>
          <w:kern w:val="0"/>
          <w:sz w:val="24"/>
          <w:u w:val="single"/>
        </w:rPr>
        <w:t>1000</w:t>
      </w:r>
      <w:r>
        <w:rPr>
          <w:rFonts w:hint="eastAsia" w:asciiTheme="majorEastAsia" w:hAnsiTheme="majorEastAsia" w:eastAsiaTheme="majorEastAsia"/>
          <w:kern w:val="0"/>
          <w:sz w:val="24"/>
          <w:u w:val="single"/>
        </w:rPr>
        <w:t>元</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次的违约金，经发包人同意的除外</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3.2.3 承包人擅自更换项目经理的违约责任：</w:t>
      </w:r>
      <w:r>
        <w:rPr>
          <w:rFonts w:hint="eastAsia" w:asciiTheme="majorEastAsia" w:hAnsiTheme="majorEastAsia" w:eastAsiaTheme="majorEastAsia"/>
          <w:kern w:val="0"/>
          <w:sz w:val="24"/>
          <w:u w:val="single"/>
        </w:rPr>
        <w:t>发包人有权要求承包人承担</w:t>
      </w:r>
      <w:r>
        <w:rPr>
          <w:rFonts w:asciiTheme="majorEastAsia" w:hAnsiTheme="majorEastAsia" w:eastAsiaTheme="majorEastAsia"/>
          <w:kern w:val="0"/>
          <w:sz w:val="24"/>
          <w:u w:val="single"/>
        </w:rPr>
        <w:t>50000</w:t>
      </w:r>
      <w:r>
        <w:rPr>
          <w:rFonts w:hint="eastAsia" w:asciiTheme="majorEastAsia" w:hAnsiTheme="majorEastAsia" w:eastAsiaTheme="majorEastAsia"/>
          <w:kern w:val="0"/>
          <w:sz w:val="24"/>
          <w:u w:val="single"/>
        </w:rPr>
        <w:t xml:space="preserve">元的违约金，由此产生的一切损失及后果由承包人承担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3.2.4 承包人无正当理由拒绝更换项目经理的违约责任：</w:t>
      </w:r>
      <w:r>
        <w:rPr>
          <w:rFonts w:hint="eastAsia" w:asciiTheme="majorEastAsia" w:hAnsiTheme="majorEastAsia" w:eastAsiaTheme="majorEastAsia"/>
          <w:kern w:val="0"/>
          <w:sz w:val="24"/>
          <w:u w:val="single"/>
        </w:rPr>
        <w:t>发包人有权要求承包人承担</w:t>
      </w:r>
      <w:r>
        <w:rPr>
          <w:rFonts w:asciiTheme="majorEastAsia" w:hAnsiTheme="majorEastAsia" w:eastAsiaTheme="majorEastAsia"/>
          <w:kern w:val="0"/>
          <w:sz w:val="24"/>
          <w:u w:val="single"/>
        </w:rPr>
        <w:t>50000</w:t>
      </w:r>
      <w:r>
        <w:rPr>
          <w:rFonts w:hint="eastAsia" w:asciiTheme="majorEastAsia" w:hAnsiTheme="majorEastAsia" w:eastAsiaTheme="majorEastAsia"/>
          <w:kern w:val="0"/>
          <w:sz w:val="24"/>
          <w:u w:val="single"/>
        </w:rPr>
        <w:t>元的违约金，由此产生的一切损失及后果由承包人承担，经发包人同意的除外</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3.3 承包人人员</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3.3.1 承包人提交项目管理机构及施工现场管理人员安排报告的期限：</w:t>
      </w:r>
      <w:r>
        <w:rPr>
          <w:rFonts w:hint="eastAsia" w:asciiTheme="majorEastAsia" w:hAnsiTheme="majorEastAsia" w:eastAsiaTheme="majorEastAsia"/>
          <w:kern w:val="0"/>
          <w:sz w:val="24"/>
          <w:u w:val="single"/>
        </w:rPr>
        <w:t>项目开工前</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 xml:space="preserve">天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3.3.3 承包人无正当理由拒绝撤换主要施工管理人员的违约责任：</w:t>
      </w:r>
      <w:r>
        <w:rPr>
          <w:rFonts w:hint="eastAsia" w:asciiTheme="majorEastAsia" w:hAnsiTheme="majorEastAsia" w:eastAsiaTheme="majorEastAsia"/>
          <w:kern w:val="0"/>
          <w:sz w:val="24"/>
          <w:u w:val="single"/>
        </w:rPr>
        <w:t>发包人有权要求承包人承担</w:t>
      </w:r>
      <w:r>
        <w:rPr>
          <w:rFonts w:asciiTheme="majorEastAsia" w:hAnsiTheme="majorEastAsia" w:eastAsiaTheme="majorEastAsia"/>
          <w:kern w:val="0"/>
          <w:sz w:val="24"/>
          <w:u w:val="single"/>
        </w:rPr>
        <w:t>10000</w:t>
      </w:r>
      <w:r>
        <w:rPr>
          <w:rFonts w:hint="eastAsia" w:asciiTheme="majorEastAsia" w:hAnsiTheme="majorEastAsia" w:eastAsiaTheme="majorEastAsia"/>
          <w:kern w:val="0"/>
          <w:sz w:val="24"/>
          <w:u w:val="single"/>
        </w:rPr>
        <w:t xml:space="preserve">元的违约金，由此产生的一切损失及后果由承包人负责，经发包人警告后仍不改正的，发包人可终止与承包人的施工合同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3.3.4 承包人主要施工管理人员离开施工现场的批准要求：</w:t>
      </w:r>
      <w:r>
        <w:rPr>
          <w:rFonts w:hint="eastAsia" w:asciiTheme="majorEastAsia" w:hAnsiTheme="majorEastAsia" w:eastAsiaTheme="majorEastAsia"/>
          <w:kern w:val="0"/>
          <w:sz w:val="24"/>
          <w:u w:val="single"/>
        </w:rPr>
        <w:t xml:space="preserve">经监理核实，由甲方同意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3.3.5承包人擅自更换主要施工管理人员的违约责任：</w:t>
      </w:r>
      <w:r>
        <w:rPr>
          <w:rFonts w:hint="eastAsia" w:asciiTheme="majorEastAsia" w:hAnsiTheme="majorEastAsia" w:eastAsiaTheme="majorEastAsia"/>
          <w:kern w:val="0"/>
          <w:sz w:val="24"/>
          <w:u w:val="single"/>
        </w:rPr>
        <w:t>发包人有权要求承包人承担</w:t>
      </w:r>
      <w:r>
        <w:rPr>
          <w:rFonts w:asciiTheme="majorEastAsia" w:hAnsiTheme="majorEastAsia" w:eastAsiaTheme="majorEastAsia"/>
          <w:kern w:val="0"/>
          <w:sz w:val="24"/>
          <w:u w:val="single"/>
        </w:rPr>
        <w:t>10000</w:t>
      </w:r>
      <w:r>
        <w:rPr>
          <w:rFonts w:hint="eastAsia" w:asciiTheme="majorEastAsia" w:hAnsiTheme="majorEastAsia" w:eastAsiaTheme="majorEastAsia"/>
          <w:kern w:val="0"/>
          <w:sz w:val="24"/>
          <w:u w:val="single"/>
        </w:rPr>
        <w:t>元的违约金，由此产生的一切损失及后果由承包人负责</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承包人主要施工管理人员擅自离开施工现场的违约责任：</w:t>
      </w:r>
      <w:r>
        <w:rPr>
          <w:rFonts w:hint="eastAsia" w:asciiTheme="majorEastAsia" w:hAnsiTheme="majorEastAsia" w:eastAsiaTheme="majorEastAsia"/>
          <w:kern w:val="0"/>
          <w:sz w:val="24"/>
          <w:u w:val="single"/>
        </w:rPr>
        <w:t>发包人有权要求承包人承担</w:t>
      </w:r>
      <w:r>
        <w:rPr>
          <w:rFonts w:asciiTheme="majorEastAsia" w:hAnsiTheme="majorEastAsia" w:eastAsiaTheme="majorEastAsia"/>
          <w:kern w:val="0"/>
          <w:sz w:val="24"/>
          <w:u w:val="single"/>
        </w:rPr>
        <w:t>10000</w:t>
      </w:r>
      <w:r>
        <w:rPr>
          <w:rFonts w:hint="eastAsia" w:asciiTheme="majorEastAsia" w:hAnsiTheme="majorEastAsia" w:eastAsiaTheme="majorEastAsia"/>
          <w:kern w:val="0"/>
          <w:sz w:val="24"/>
          <w:u w:val="single"/>
        </w:rPr>
        <w:t xml:space="preserve">元的违约金，由此产生的一切损失及后果由承包人负责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w:t>
      </w:r>
      <w:bookmarkStart w:id="45" w:name="_Toc296346660"/>
      <w:bookmarkStart w:id="46" w:name="_Toc292559869"/>
      <w:bookmarkStart w:id="47" w:name="_Toc292559364"/>
      <w:bookmarkStart w:id="48" w:name="_Toc312677988"/>
      <w:bookmarkStart w:id="49" w:name="_Toc304295523"/>
      <w:bookmarkStart w:id="50" w:name="_Toc303539102"/>
      <w:bookmarkStart w:id="51" w:name="_Toc300934945"/>
      <w:bookmarkStart w:id="52" w:name="_Toc297216151"/>
      <w:bookmarkStart w:id="53" w:name="_Toc297123492"/>
      <w:bookmarkStart w:id="54" w:name="_Toc297120459"/>
      <w:bookmarkStart w:id="55" w:name="_Toc297048345"/>
      <w:bookmarkStart w:id="56" w:name="_Toc296944498"/>
      <w:bookmarkStart w:id="57" w:name="_Toc296891199"/>
      <w:bookmarkStart w:id="58" w:name="_Toc296890987"/>
      <w:bookmarkStart w:id="59" w:name="_Toc296503159"/>
      <w:bookmarkStart w:id="60" w:name="_Toc296347158"/>
      <w:r>
        <w:rPr>
          <w:rFonts w:hint="eastAsia" w:asciiTheme="majorEastAsia" w:hAnsiTheme="majorEastAsia" w:eastAsiaTheme="majorEastAsia"/>
          <w:kern w:val="0"/>
          <w:sz w:val="24"/>
        </w:rPr>
        <w:t>.5 分包</w:t>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w:t>
      </w:r>
      <w:bookmarkStart w:id="61" w:name="_Toc292559870"/>
      <w:bookmarkStart w:id="62" w:name="_Toc296347159"/>
      <w:bookmarkStart w:id="63" w:name="_Toc296346661"/>
      <w:bookmarkStart w:id="64" w:name="_Toc297216152"/>
      <w:bookmarkStart w:id="65" w:name="_Toc292559365"/>
      <w:bookmarkStart w:id="66" w:name="_Toc304295524"/>
      <w:bookmarkStart w:id="67" w:name="_Toc303539103"/>
      <w:bookmarkStart w:id="68" w:name="_Toc300934946"/>
      <w:bookmarkStart w:id="69" w:name="_Toc296503160"/>
      <w:bookmarkStart w:id="70" w:name="_Toc297123493"/>
      <w:bookmarkStart w:id="71" w:name="_Toc297120460"/>
      <w:bookmarkStart w:id="72" w:name="_Toc297048346"/>
      <w:bookmarkStart w:id="73" w:name="_Toc296944499"/>
      <w:bookmarkStart w:id="74" w:name="_Toc296891200"/>
      <w:bookmarkStart w:id="75" w:name="_Toc296890988"/>
      <w:bookmarkStart w:id="76" w:name="_Toc312677989"/>
      <w:bookmarkStart w:id="77" w:name="_Toc318581158"/>
      <w:r>
        <w:rPr>
          <w:rFonts w:hint="eastAsia" w:asciiTheme="majorEastAsia" w:hAnsiTheme="majorEastAsia" w:eastAsiaTheme="majorEastAsia"/>
          <w:kern w:val="0"/>
          <w:sz w:val="24"/>
        </w:rPr>
        <w:t>.5.1 分包的一般约定</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禁止分包的工程包括：</w:t>
      </w:r>
      <w:r>
        <w:rPr>
          <w:rFonts w:hint="eastAsia" w:asciiTheme="majorEastAsia" w:hAnsiTheme="majorEastAsia" w:eastAsiaTheme="majorEastAsia"/>
          <w:kern w:val="0"/>
          <w:sz w:val="24"/>
          <w:u w:val="single"/>
        </w:rPr>
        <w:t>工程主体结构、关键性工作</w:t>
      </w:r>
      <w:r>
        <w:rPr>
          <w:rFonts w:asciiTheme="majorEastAsia" w:hAnsiTheme="majorEastAsia" w:eastAsiaTheme="majorEastAsia"/>
          <w:kern w:val="0"/>
          <w:sz w:val="24"/>
          <w:u w:val="single"/>
        </w:rPr>
        <w:tab/>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主体结构、关键性工作的范围：</w:t>
      </w:r>
      <w:r>
        <w:rPr>
          <w:rFonts w:hint="eastAsia" w:asciiTheme="majorEastAsia" w:hAnsiTheme="majorEastAsia" w:eastAsiaTheme="majorEastAsia"/>
          <w:kern w:val="0"/>
          <w:sz w:val="24"/>
          <w:u w:val="single"/>
        </w:rPr>
        <w:t>以施工图为准</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8" w:name="_Toc296891201"/>
      <w:bookmarkStart w:id="79" w:name="_Toc296890989"/>
      <w:bookmarkStart w:id="80" w:name="_Toc296503161"/>
      <w:bookmarkStart w:id="81" w:name="_Toc296347160"/>
      <w:bookmarkStart w:id="82" w:name="_Toc296346662"/>
      <w:bookmarkStart w:id="83" w:name="_Toc304295525"/>
      <w:bookmarkStart w:id="84" w:name="_Toc303539104"/>
      <w:bookmarkStart w:id="85" w:name="_Toc300934947"/>
      <w:bookmarkStart w:id="86" w:name="_Toc297216153"/>
      <w:bookmarkStart w:id="87" w:name="_Toc297123494"/>
      <w:bookmarkStart w:id="88" w:name="_Toc297120461"/>
      <w:bookmarkStart w:id="89" w:name="_Toc297048347"/>
      <w:bookmarkStart w:id="90" w:name="_Toc296944500"/>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w:t>
      </w:r>
      <w:bookmarkStart w:id="91" w:name="_Toc318581159"/>
      <w:bookmarkStart w:id="92" w:name="_Toc312677990"/>
      <w:r>
        <w:rPr>
          <w:rFonts w:hint="eastAsia" w:asciiTheme="majorEastAsia" w:hAnsiTheme="majorEastAsia" w:eastAsiaTheme="majorEastAsia"/>
          <w:kern w:val="0"/>
          <w:sz w:val="24"/>
        </w:rPr>
        <w:t>.5.2分包的确定</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允许分包的专业工程包括：</w:t>
      </w:r>
      <w:r>
        <w:rPr>
          <w:rFonts w:hint="eastAsia" w:asciiTheme="majorEastAsia" w:hAnsiTheme="majorEastAsia" w:eastAsiaTheme="majorEastAsia"/>
          <w:kern w:val="0"/>
          <w:sz w:val="24"/>
          <w:u w:val="single"/>
        </w:rPr>
        <w:t xml:space="preserve">不分包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其他关于分包的约定：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3.5.4 分包合同价款</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关于分包合同价款支付的约定：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bookmarkEnd w:id="91"/>
    <w:bookmarkEnd w:id="92"/>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3.6 工程照管与成品、半成品保护</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承包人负责照管工程及工程相关的材料、工程设备的起始时间：</w:t>
      </w:r>
      <w:r>
        <w:rPr>
          <w:rFonts w:hint="eastAsia" w:asciiTheme="majorEastAsia" w:hAnsiTheme="majorEastAsia" w:eastAsiaTheme="majorEastAsia"/>
          <w:kern w:val="0"/>
          <w:sz w:val="24"/>
          <w:u w:val="single"/>
        </w:rPr>
        <w:t xml:space="preserve">自发包人向承包人移交施工现场之日起，承包人应负责照管工程及工程相关的材料、工程设备，直到颁发工程接收证书之日止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3.7 履约担保</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承包人是否提供履约担保：</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是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承包人提供履约担保的形式、金额及期限的：</w:t>
      </w:r>
      <w:r>
        <w:rPr>
          <w:rFonts w:hint="eastAsia" w:asciiTheme="majorEastAsia" w:hAnsiTheme="majorEastAsia" w:eastAsiaTheme="majorEastAsia"/>
          <w:kern w:val="0"/>
          <w:sz w:val="24"/>
          <w:u w:val="single"/>
        </w:rPr>
        <w:t>中标价的2</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，电汇或银行转账</w:t>
      </w:r>
      <w:r>
        <w:rPr>
          <w:rFonts w:asciiTheme="majorEastAsia" w:hAnsiTheme="majorEastAsia" w:eastAsiaTheme="majorEastAsia"/>
          <w:kern w:val="0"/>
          <w:sz w:val="24"/>
          <w:u w:val="single"/>
        </w:rPr>
        <w:t xml:space="preserve"> </w:t>
      </w:r>
      <w:r>
        <w:rPr>
          <w:rFonts w:asciiTheme="majorEastAsia" w:hAnsiTheme="majorEastAsia" w:eastAsiaTheme="majorEastAsia"/>
          <w:kern w:val="0"/>
          <w:sz w:val="24"/>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93" w:name="_Toc351203636"/>
      <w:r>
        <w:rPr>
          <w:rFonts w:hint="eastAsia" w:asciiTheme="majorEastAsia" w:hAnsiTheme="majorEastAsia" w:eastAsiaTheme="majorEastAsia"/>
          <w:bCs/>
          <w:kern w:val="0"/>
          <w:sz w:val="24"/>
        </w:rPr>
        <w:t>4</w:t>
      </w:r>
      <w:bookmarkStart w:id="94" w:name="_Toc297120462"/>
      <w:bookmarkStart w:id="95" w:name="_Toc297048348"/>
      <w:bookmarkStart w:id="96" w:name="_Toc296944501"/>
      <w:bookmarkStart w:id="97" w:name="_Toc296891202"/>
      <w:bookmarkStart w:id="98" w:name="_Toc296890990"/>
      <w:bookmarkStart w:id="99" w:name="_Toc296503162"/>
      <w:bookmarkStart w:id="100" w:name="_Toc296347161"/>
      <w:bookmarkStart w:id="101" w:name="_Toc296346663"/>
      <w:bookmarkStart w:id="102" w:name="_Toc267251413"/>
      <w:bookmarkStart w:id="103" w:name="_Toc292559871"/>
      <w:bookmarkStart w:id="104" w:name="_Toc292559366"/>
      <w:r>
        <w:rPr>
          <w:rFonts w:hint="eastAsia" w:asciiTheme="majorEastAsia" w:hAnsiTheme="majorEastAsia" w:eastAsiaTheme="majorEastAsia"/>
          <w:bCs/>
          <w:kern w:val="0"/>
          <w:sz w:val="24"/>
        </w:rPr>
        <w:t>. 监</w:t>
      </w:r>
      <w:bookmarkEnd w:id="94"/>
      <w:bookmarkEnd w:id="95"/>
      <w:bookmarkEnd w:id="96"/>
      <w:bookmarkEnd w:id="97"/>
      <w:bookmarkEnd w:id="98"/>
      <w:bookmarkEnd w:id="99"/>
      <w:bookmarkEnd w:id="100"/>
      <w:bookmarkEnd w:id="101"/>
      <w:bookmarkEnd w:id="102"/>
      <w:bookmarkEnd w:id="103"/>
      <w:bookmarkEnd w:id="104"/>
      <w:r>
        <w:rPr>
          <w:rFonts w:hint="eastAsia" w:asciiTheme="majorEastAsia" w:hAnsiTheme="majorEastAsia" w:eastAsiaTheme="majorEastAsia"/>
          <w:bCs/>
          <w:kern w:val="0"/>
          <w:sz w:val="24"/>
        </w:rPr>
        <w:t>理人</w:t>
      </w:r>
      <w:bookmarkEnd w:id="93"/>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4.1监理人的一般规定</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关于监理人的监理内容：</w:t>
      </w:r>
      <w:r>
        <w:rPr>
          <w:rFonts w:hint="eastAsia" w:asciiTheme="majorEastAsia" w:hAnsiTheme="majorEastAsia" w:eastAsiaTheme="majorEastAsia"/>
          <w:kern w:val="0"/>
          <w:sz w:val="24"/>
          <w:u w:val="single"/>
        </w:rPr>
        <w:t xml:space="preserve">   本工程施工阶段监理、验收交付及缺陷责任期阶段监理，并依照法律法规、工程建设标准、勘察设计文件及合同，在施工阶段对建设工程质量、进度、造价进行控制，对合同、信息进行管理，对工程建设相关方的关系进行协调，并履行建设工程安全生产管理法定职责的服务活动</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关于监理人的监理权限：</w:t>
      </w:r>
      <w:r>
        <w:rPr>
          <w:rFonts w:hint="eastAsia" w:asciiTheme="majorEastAsia" w:hAnsiTheme="majorEastAsia" w:eastAsiaTheme="majorEastAsia"/>
          <w:kern w:val="0"/>
          <w:sz w:val="24"/>
          <w:u w:val="single"/>
        </w:rPr>
        <w:t>对本工程施工阶段监理、验收交付及缺陷责任期阶段进行监督管理</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 xml:space="preserve">。 </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关于监理人在施工现场的办公场所、生活场所的提供和费用承担的约定：</w:t>
      </w:r>
      <w:r>
        <w:rPr>
          <w:rFonts w:hint="eastAsia" w:asciiTheme="majorEastAsia" w:hAnsiTheme="majorEastAsia" w:eastAsiaTheme="majorEastAsia"/>
          <w:kern w:val="0"/>
          <w:sz w:val="24"/>
          <w:u w:val="single"/>
        </w:rPr>
        <w:t xml:space="preserve">监理人在施工现场的办公场所、生活场所由承包人提供、所发生的费用由发包人承担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4.2 监理人员</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总监理工程师：</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姓    名：</w:t>
      </w:r>
      <w:r>
        <w:rPr>
          <w:rFonts w:hint="eastAsia" w:asciiTheme="majorEastAsia" w:hAnsiTheme="majorEastAsia" w:eastAsiaTheme="majorEastAsia"/>
          <w:kern w:val="0"/>
          <w:sz w:val="24"/>
          <w:u w:val="single"/>
        </w:rPr>
        <w:t>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职    务：</w:t>
      </w:r>
      <w:r>
        <w:rPr>
          <w:rFonts w:hint="eastAsia" w:asciiTheme="majorEastAsia" w:hAnsiTheme="majorEastAsia" w:eastAsiaTheme="majorEastAsia"/>
          <w:kern w:val="0"/>
          <w:sz w:val="24"/>
          <w:u w:val="single"/>
        </w:rPr>
        <w:t>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监理工程师执业资格证书号：</w:t>
      </w:r>
      <w:r>
        <w:rPr>
          <w:rFonts w:hint="eastAsia" w:asciiTheme="majorEastAsia" w:hAnsiTheme="majorEastAsia" w:eastAsiaTheme="majorEastAsia"/>
          <w:kern w:val="0"/>
          <w:sz w:val="24"/>
          <w:u w:val="single"/>
        </w:rPr>
        <w:t>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联系电话：</w:t>
      </w:r>
      <w:r>
        <w:rPr>
          <w:rFonts w:hint="eastAsia" w:asciiTheme="majorEastAsia" w:hAnsiTheme="majorEastAsia" w:eastAsiaTheme="majorEastAsia"/>
          <w:kern w:val="0"/>
          <w:sz w:val="24"/>
          <w:u w:val="single"/>
        </w:rPr>
        <w:t>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电子信箱：</w:t>
      </w:r>
      <w:r>
        <w:rPr>
          <w:rFonts w:hint="eastAsia" w:asciiTheme="majorEastAsia" w:hAnsiTheme="majorEastAsia" w:eastAsiaTheme="majorEastAsia"/>
          <w:kern w:val="0"/>
          <w:sz w:val="24"/>
          <w:u w:val="single"/>
        </w:rPr>
        <w:t>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通信地址：</w:t>
      </w:r>
      <w:r>
        <w:rPr>
          <w:rFonts w:hint="eastAsia" w:asciiTheme="majorEastAsia" w:hAnsiTheme="majorEastAsia" w:eastAsiaTheme="majorEastAsia"/>
          <w:kern w:val="0"/>
          <w:sz w:val="24"/>
          <w:u w:val="single"/>
        </w:rPr>
        <w:t>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关于监理人的其他约定：</w:t>
      </w:r>
      <w:r>
        <w:rPr>
          <w:rFonts w:hint="eastAsia" w:asciiTheme="majorEastAsia" w:hAnsiTheme="majorEastAsia" w:eastAsiaTheme="majorEastAsia"/>
          <w:kern w:val="0"/>
          <w:sz w:val="24"/>
          <w:u w:val="single"/>
        </w:rPr>
        <w:t>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4.4 商定或确定</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bookmarkStart w:id="105" w:name="_Toc267251418"/>
      <w:r>
        <w:rPr>
          <w:rFonts w:hint="eastAsia" w:asciiTheme="majorEastAsia" w:hAnsiTheme="majorEastAsia" w:eastAsiaTheme="majorEastAsia"/>
          <w:kern w:val="0"/>
          <w:sz w:val="24"/>
        </w:rPr>
        <w:t>在发包人和承包人不能通过协商达成一致意见时，发包人授权监理人对以下事项进行确定：</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106" w:name="_Toc351203637"/>
      <w:r>
        <w:rPr>
          <w:rFonts w:hint="eastAsia" w:asciiTheme="majorEastAsia" w:hAnsiTheme="majorEastAsia" w:eastAsiaTheme="majorEastAsia"/>
          <w:bCs/>
          <w:kern w:val="0"/>
          <w:sz w:val="24"/>
        </w:rPr>
        <w:t>5</w:t>
      </w:r>
      <w:bookmarkEnd w:id="105"/>
      <w:bookmarkStart w:id="107" w:name="_Toc297120463"/>
      <w:bookmarkStart w:id="108" w:name="_Toc297048349"/>
      <w:bookmarkStart w:id="109" w:name="_Toc296890991"/>
      <w:bookmarkStart w:id="110" w:name="_Toc296347162"/>
      <w:bookmarkStart w:id="111" w:name="_Toc296346664"/>
      <w:bookmarkStart w:id="112" w:name="_Toc292559367"/>
      <w:bookmarkStart w:id="113" w:name="_Toc296944502"/>
      <w:bookmarkStart w:id="114" w:name="_Toc296891203"/>
      <w:bookmarkStart w:id="115" w:name="_Toc296503163"/>
      <w:bookmarkStart w:id="116" w:name="_Toc292559872"/>
      <w:r>
        <w:rPr>
          <w:rFonts w:hint="eastAsia" w:asciiTheme="majorEastAsia" w:hAnsiTheme="majorEastAsia" w:eastAsiaTheme="majorEastAsia"/>
          <w:bCs/>
          <w:kern w:val="0"/>
          <w:sz w:val="24"/>
        </w:rPr>
        <w:t>. 工程质量</w:t>
      </w:r>
      <w:bookmarkEnd w:id="106"/>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5.1 质量要求</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5</w:t>
      </w:r>
      <w:bookmarkStart w:id="117" w:name="_Toc318581164"/>
      <w:bookmarkStart w:id="118" w:name="_Toc300934949"/>
      <w:bookmarkStart w:id="119" w:name="_Toc297123496"/>
      <w:bookmarkStart w:id="120" w:name="_Toc303539106"/>
      <w:bookmarkStart w:id="121" w:name="_Toc312677997"/>
      <w:bookmarkStart w:id="122" w:name="_Toc304295527"/>
      <w:bookmarkStart w:id="123" w:name="_Toc297216155"/>
      <w:r>
        <w:rPr>
          <w:rFonts w:hint="eastAsia" w:asciiTheme="majorEastAsia" w:hAnsiTheme="majorEastAsia" w:eastAsiaTheme="majorEastAsia"/>
          <w:kern w:val="0"/>
          <w:sz w:val="24"/>
        </w:rPr>
        <w:t>.1.1 特殊质量标准和要求：</w:t>
      </w:r>
      <w:r>
        <w:rPr>
          <w:rFonts w:hint="eastAsia" w:asciiTheme="majorEastAsia" w:hAnsiTheme="majorEastAsia" w:eastAsiaTheme="majorEastAsia"/>
          <w:kern w:val="0"/>
          <w:sz w:val="24"/>
          <w:u w:val="single"/>
        </w:rPr>
        <w:t>验收合格，质量达不到合同协议书规定的质量验收标准，承包人自费整改达到验收合格标准，并承担合同结算价</w:t>
      </w:r>
      <w:r>
        <w:rPr>
          <w:rFonts w:asciiTheme="majorEastAsia" w:hAnsiTheme="majorEastAsia" w:eastAsiaTheme="majorEastAsia"/>
          <w:kern w:val="0"/>
          <w:sz w:val="24"/>
          <w:u w:val="single"/>
        </w:rPr>
        <w:t>5%</w:t>
      </w:r>
      <w:r>
        <w:rPr>
          <w:rFonts w:hint="eastAsia" w:asciiTheme="majorEastAsia" w:hAnsiTheme="majorEastAsia" w:eastAsiaTheme="majorEastAsia"/>
          <w:kern w:val="0"/>
          <w:sz w:val="24"/>
          <w:u w:val="single"/>
        </w:rPr>
        <w:t>以内的质量罚金；如果因此导致工期延误，还应承担工期延误违约责任</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关于工程奖项的约定：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5.3 隐蔽工程检查</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5.3.2承包人提前通知监理人隐蔽工程检查的期限的约定：</w:t>
      </w:r>
      <w:r>
        <w:rPr>
          <w:rFonts w:hint="eastAsia" w:asciiTheme="majorEastAsia" w:hAnsiTheme="majorEastAsia" w:eastAsiaTheme="majorEastAsia"/>
          <w:kern w:val="0"/>
          <w:sz w:val="24"/>
          <w:u w:val="single"/>
        </w:rPr>
        <w:t xml:space="preserve">  收到通知</w:t>
      </w:r>
      <w:r>
        <w:rPr>
          <w:rFonts w:asciiTheme="majorEastAsia" w:hAnsiTheme="majorEastAsia" w:eastAsiaTheme="majorEastAsia"/>
          <w:kern w:val="0"/>
          <w:sz w:val="24"/>
          <w:u w:val="single"/>
        </w:rPr>
        <w:t>48</w:t>
      </w:r>
      <w:r>
        <w:rPr>
          <w:rFonts w:hint="eastAsia" w:asciiTheme="majorEastAsia" w:hAnsiTheme="majorEastAsia" w:eastAsiaTheme="majorEastAsia"/>
          <w:kern w:val="0"/>
          <w:sz w:val="24"/>
          <w:u w:val="single"/>
        </w:rPr>
        <w:t>小时内，超过</w:t>
      </w:r>
      <w:r>
        <w:rPr>
          <w:rFonts w:asciiTheme="majorEastAsia" w:hAnsiTheme="majorEastAsia" w:eastAsiaTheme="majorEastAsia"/>
          <w:kern w:val="0"/>
          <w:sz w:val="24"/>
          <w:u w:val="single"/>
        </w:rPr>
        <w:t>48</w:t>
      </w:r>
      <w:r>
        <w:rPr>
          <w:rFonts w:hint="eastAsia" w:asciiTheme="majorEastAsia" w:hAnsiTheme="majorEastAsia" w:eastAsiaTheme="majorEastAsia"/>
          <w:kern w:val="0"/>
          <w:sz w:val="24"/>
          <w:u w:val="single"/>
        </w:rPr>
        <w:t>小时未检查的以承包方所记载的资料</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监理人不能按时进行检查时，应提前</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24</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小时提交书面延期要求。</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关于延期最长不得超过：</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48</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小时。</w:t>
      </w:r>
    </w:p>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124" w:name="_Toc351203638"/>
      <w:r>
        <w:rPr>
          <w:rFonts w:hint="eastAsia" w:asciiTheme="majorEastAsia" w:hAnsiTheme="majorEastAsia" w:eastAsiaTheme="majorEastAsia"/>
          <w:bCs/>
          <w:kern w:val="0"/>
          <w:sz w:val="24"/>
        </w:rPr>
        <w:t>6. 安全文明施工与环境保护</w:t>
      </w:r>
      <w:bookmarkEnd w:id="124"/>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6.1安全文明施工</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6.1.1 项目安全生产的达标目标及相应事项的约定：</w:t>
      </w:r>
      <w:r>
        <w:rPr>
          <w:rFonts w:hint="eastAsia" w:asciiTheme="majorEastAsia" w:hAnsiTheme="majorEastAsia" w:eastAsiaTheme="majorEastAsia"/>
          <w:kern w:val="0"/>
          <w:sz w:val="24"/>
          <w:u w:val="single"/>
        </w:rPr>
        <w:t xml:space="preserve">   确保安全、文明施工，杜绝安全事故，如发生安全事故，一切责任由承包人承担</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6.1.4 关于治安保卫的特别约定：</w:t>
      </w:r>
      <w:r>
        <w:rPr>
          <w:rFonts w:hint="eastAsia" w:asciiTheme="majorEastAsia" w:hAnsiTheme="majorEastAsia" w:eastAsiaTheme="majorEastAsia"/>
          <w:kern w:val="0"/>
          <w:sz w:val="24"/>
          <w:u w:val="single"/>
        </w:rPr>
        <w:t xml:space="preserve">  按相关部门要求办理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关于编制施工场地治安管理计划的约定：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通用条款执行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6.1.5 文明施工</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合同当事人对文明施工的要求：</w:t>
      </w:r>
      <w:r>
        <w:rPr>
          <w:rFonts w:hint="eastAsia" w:asciiTheme="majorEastAsia" w:hAnsiTheme="majorEastAsia" w:eastAsiaTheme="majorEastAsia"/>
          <w:kern w:val="0"/>
          <w:sz w:val="24"/>
          <w:u w:val="single"/>
        </w:rPr>
        <w:t>执行安徽省及黄山市文明施工、建筑施工扬尘污染防治相关规定，并符合文明施工的要求</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6.1.6 关于安全文明施工费支付比例和支付期限的约定：</w:t>
      </w:r>
      <w:r>
        <w:rPr>
          <w:rFonts w:hint="eastAsia" w:asciiTheme="majorEastAsia" w:hAnsiTheme="majorEastAsia" w:eastAsiaTheme="majorEastAsia"/>
          <w:kern w:val="0"/>
          <w:sz w:val="24"/>
          <w:u w:val="single"/>
        </w:rPr>
        <w:t xml:space="preserve">执行黄建管建筑工程安全防护、文明施工措施管理的相关规定    </w:t>
      </w:r>
      <w:r>
        <w:rPr>
          <w:rFonts w:hint="eastAsia" w:asciiTheme="majorEastAsia" w:hAnsiTheme="majorEastAsia" w:eastAsiaTheme="majorEastAsia"/>
          <w:kern w:val="0"/>
          <w:sz w:val="24"/>
        </w:rPr>
        <w:t>。</w:t>
      </w:r>
    </w:p>
    <w:bookmarkEnd w:id="117"/>
    <w:bookmarkEnd w:id="118"/>
    <w:bookmarkEnd w:id="119"/>
    <w:bookmarkEnd w:id="120"/>
    <w:bookmarkEnd w:id="121"/>
    <w:bookmarkEnd w:id="122"/>
    <w:bookmarkEnd w:id="123"/>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125" w:name="_Toc351203639"/>
      <w:r>
        <w:rPr>
          <w:rFonts w:hint="eastAsia" w:asciiTheme="majorEastAsia" w:hAnsiTheme="majorEastAsia" w:eastAsiaTheme="majorEastAsia"/>
          <w:bCs/>
          <w:kern w:val="0"/>
          <w:sz w:val="24"/>
        </w:rPr>
        <w:t>7. 工期和进度</w:t>
      </w:r>
      <w:bookmarkEnd w:id="125"/>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7.1 施工组织设计</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7.1.1 合同当事人约定的施工组织设计应包括的其他内容：</w:t>
      </w: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1</w:t>
      </w:r>
      <w:r>
        <w:rPr>
          <w:rFonts w:hint="eastAsia" w:asciiTheme="majorEastAsia" w:hAnsiTheme="majorEastAsia" w:eastAsiaTheme="majorEastAsia"/>
          <w:kern w:val="0"/>
          <w:sz w:val="24"/>
          <w:u w:val="single"/>
        </w:rPr>
        <w:t>）施工方案；</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2</w:t>
      </w:r>
      <w:r>
        <w:rPr>
          <w:rFonts w:hint="eastAsia" w:asciiTheme="majorEastAsia" w:hAnsiTheme="majorEastAsia" w:eastAsiaTheme="majorEastAsia"/>
          <w:kern w:val="0"/>
          <w:sz w:val="24"/>
          <w:u w:val="single"/>
        </w:rPr>
        <w:t>）施工现场平面布置图；（</w:t>
      </w:r>
      <w:r>
        <w:rPr>
          <w:rFonts w:asciiTheme="majorEastAsia" w:hAnsiTheme="majorEastAsia" w:eastAsiaTheme="majorEastAsia"/>
          <w:kern w:val="0"/>
          <w:sz w:val="24"/>
          <w:u w:val="single"/>
        </w:rPr>
        <w:t>3</w:t>
      </w:r>
      <w:r>
        <w:rPr>
          <w:rFonts w:hint="eastAsia" w:asciiTheme="majorEastAsia" w:hAnsiTheme="majorEastAsia" w:eastAsiaTheme="majorEastAsia"/>
          <w:kern w:val="0"/>
          <w:sz w:val="24"/>
          <w:u w:val="single"/>
        </w:rPr>
        <w:t>）施工进度计划和保证措施；</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4</w:t>
      </w:r>
      <w:r>
        <w:rPr>
          <w:rFonts w:hint="eastAsia" w:asciiTheme="majorEastAsia" w:hAnsiTheme="majorEastAsia" w:eastAsiaTheme="majorEastAsia"/>
          <w:kern w:val="0"/>
          <w:sz w:val="24"/>
          <w:u w:val="single"/>
        </w:rPr>
        <w:t>）劳动力及材料供应计划；（</w:t>
      </w:r>
      <w:r>
        <w:rPr>
          <w:rFonts w:asciiTheme="majorEastAsia" w:hAnsiTheme="majorEastAsia" w:eastAsiaTheme="majorEastAsia"/>
          <w:kern w:val="0"/>
          <w:sz w:val="24"/>
          <w:u w:val="single"/>
        </w:rPr>
        <w:t>5</w:t>
      </w:r>
      <w:r>
        <w:rPr>
          <w:rFonts w:hint="eastAsia" w:asciiTheme="majorEastAsia" w:hAnsiTheme="majorEastAsia" w:eastAsiaTheme="majorEastAsia"/>
          <w:kern w:val="0"/>
          <w:sz w:val="24"/>
          <w:u w:val="single"/>
        </w:rPr>
        <w:t>）施工机械设备的选用；（</w:t>
      </w:r>
      <w:r>
        <w:rPr>
          <w:rFonts w:asciiTheme="majorEastAsia" w:hAnsiTheme="majorEastAsia" w:eastAsiaTheme="majorEastAsia"/>
          <w:kern w:val="0"/>
          <w:sz w:val="24"/>
          <w:u w:val="single"/>
        </w:rPr>
        <w:t>6</w:t>
      </w:r>
      <w:r>
        <w:rPr>
          <w:rFonts w:hint="eastAsia" w:asciiTheme="majorEastAsia" w:hAnsiTheme="majorEastAsia" w:eastAsiaTheme="majorEastAsia"/>
          <w:kern w:val="0"/>
          <w:sz w:val="24"/>
          <w:u w:val="single"/>
        </w:rPr>
        <w:t>）质量保证体系及措施；（</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）安全生产、文明施工措施；（</w:t>
      </w:r>
      <w:r>
        <w:rPr>
          <w:rFonts w:asciiTheme="majorEastAsia" w:hAnsiTheme="majorEastAsia" w:eastAsiaTheme="majorEastAsia"/>
          <w:kern w:val="0"/>
          <w:sz w:val="24"/>
          <w:u w:val="single"/>
        </w:rPr>
        <w:t>8</w:t>
      </w:r>
      <w:r>
        <w:rPr>
          <w:rFonts w:hint="eastAsia" w:asciiTheme="majorEastAsia" w:hAnsiTheme="majorEastAsia" w:eastAsiaTheme="majorEastAsia"/>
          <w:kern w:val="0"/>
          <w:sz w:val="24"/>
          <w:u w:val="single"/>
        </w:rPr>
        <w:t>）环境保护、成本控制措施；（</w:t>
      </w:r>
      <w:r>
        <w:rPr>
          <w:rFonts w:asciiTheme="majorEastAsia" w:hAnsiTheme="majorEastAsia" w:eastAsiaTheme="majorEastAsia"/>
          <w:kern w:val="0"/>
          <w:sz w:val="24"/>
          <w:u w:val="single"/>
        </w:rPr>
        <w:t>9</w:t>
      </w:r>
      <w:r>
        <w:rPr>
          <w:rFonts w:hint="eastAsia" w:asciiTheme="majorEastAsia" w:hAnsiTheme="majorEastAsia" w:eastAsiaTheme="majorEastAsia"/>
          <w:kern w:val="0"/>
          <w:sz w:val="24"/>
          <w:u w:val="single"/>
        </w:rPr>
        <w:t>）合同当事人约定的其他内容</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7.1.2 施工组织设计的提交和修改</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承包人提交详细施工组织设计的期限的约定：</w:t>
      </w:r>
      <w:r>
        <w:rPr>
          <w:rFonts w:hint="eastAsia" w:asciiTheme="majorEastAsia" w:hAnsiTheme="majorEastAsia" w:eastAsiaTheme="majorEastAsia"/>
          <w:kern w:val="0"/>
          <w:sz w:val="24"/>
          <w:u w:val="single"/>
        </w:rPr>
        <w:t xml:space="preserve"> 开工前7天</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发包人和监理人在收到详细的施工组织设计后确认或提出修改意见的期限：</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14</w:t>
      </w:r>
      <w:r>
        <w:rPr>
          <w:rFonts w:hint="eastAsia" w:asciiTheme="majorEastAsia" w:hAnsiTheme="majorEastAsia" w:eastAsiaTheme="majorEastAsia"/>
          <w:kern w:val="0"/>
          <w:sz w:val="24"/>
          <w:u w:val="single"/>
        </w:rPr>
        <w:t xml:space="preserve">天内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7</w:t>
      </w:r>
      <w:bookmarkStart w:id="126" w:name="_Toc312678005"/>
      <w:bookmarkStart w:id="127" w:name="_Toc312677479"/>
      <w:bookmarkStart w:id="128" w:name="_Toc303539123"/>
      <w:bookmarkStart w:id="129" w:name="_Toc304295541"/>
      <w:bookmarkStart w:id="130" w:name="_Toc297123514"/>
      <w:bookmarkStart w:id="131" w:name="_Toc300934966"/>
      <w:bookmarkStart w:id="132" w:name="_Toc297216173"/>
      <w:r>
        <w:rPr>
          <w:rFonts w:hint="eastAsia" w:asciiTheme="majorEastAsia" w:hAnsiTheme="majorEastAsia" w:eastAsiaTheme="majorEastAsia"/>
          <w:kern w:val="0"/>
          <w:sz w:val="24"/>
        </w:rPr>
        <w:t>.2 施工进度计划</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7.2.2 施工进度计划的修订</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发包人和监理人在收到修订的施工进度计划后确认或提出修改意见的期限：</w:t>
      </w:r>
      <w:r>
        <w:rPr>
          <w:rFonts w:hint="eastAsia" w:asciiTheme="majorEastAsia" w:hAnsiTheme="majorEastAsia" w:eastAsiaTheme="majorEastAsia"/>
          <w:kern w:val="0"/>
          <w:sz w:val="24"/>
          <w:u w:val="single"/>
        </w:rPr>
        <w:t xml:space="preserve">   发生不符或计划不合理现象后</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 xml:space="preserve">天内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7.3 开工</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7.3.1 开工准备</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关于承包人提交工程开工报审表的期限：</w:t>
      </w:r>
      <w:r>
        <w:rPr>
          <w:rFonts w:hint="eastAsia" w:asciiTheme="majorEastAsia" w:hAnsiTheme="majorEastAsia" w:eastAsiaTheme="majorEastAsia"/>
          <w:kern w:val="0"/>
          <w:sz w:val="24"/>
          <w:u w:val="single"/>
        </w:rPr>
        <w:t xml:space="preserve">    开工前</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 xml:space="preserve">天内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关于发包人应完成的其他开工准备工作及期限：</w:t>
      </w:r>
      <w:r>
        <w:rPr>
          <w:rFonts w:hint="eastAsia" w:asciiTheme="majorEastAsia" w:hAnsiTheme="majorEastAsia" w:eastAsiaTheme="majorEastAsia"/>
          <w:kern w:val="0"/>
          <w:sz w:val="24"/>
          <w:u w:val="single"/>
        </w:rPr>
        <w:t>开工前</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 xml:space="preserve">天内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关于承包人应完成的其他开工准备工作及期限：</w:t>
      </w:r>
      <w:r>
        <w:rPr>
          <w:rFonts w:hint="eastAsia" w:asciiTheme="majorEastAsia" w:hAnsiTheme="majorEastAsia" w:eastAsiaTheme="majorEastAsia"/>
          <w:kern w:val="0"/>
          <w:sz w:val="24"/>
          <w:u w:val="single"/>
        </w:rPr>
        <w:t xml:space="preserve">   开工前</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 xml:space="preserve">天内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7.3.2开工通知</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因发包人原因造成监理人未能在计划开工日期之日起</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30</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天内发出开工通知的，承包人有权提出价格调整要求，或者解除合同。</w:t>
      </w:r>
    </w:p>
    <w:bookmarkEnd w:id="126"/>
    <w:bookmarkEnd w:id="127"/>
    <w:bookmarkEnd w:id="128"/>
    <w:bookmarkEnd w:id="129"/>
    <w:bookmarkEnd w:id="130"/>
    <w:bookmarkEnd w:id="131"/>
    <w:bookmarkEnd w:id="132"/>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7.4 测量放线</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7.4.1发包人通过监理人向承包人提供测量基准点、基准线和水准点及其书面资料的期限：</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7</w:t>
      </w:r>
      <w:bookmarkStart w:id="133" w:name="_Toc297216175"/>
      <w:bookmarkStart w:id="134" w:name="_Toc300934968"/>
      <w:bookmarkStart w:id="135" w:name="_Toc303539125"/>
      <w:bookmarkStart w:id="136" w:name="_Toc304295546"/>
      <w:bookmarkStart w:id="137" w:name="_Toc297123516"/>
      <w:bookmarkStart w:id="138" w:name="_Toc312678010"/>
      <w:bookmarkStart w:id="139" w:name="_Toc312677484"/>
      <w:r>
        <w:rPr>
          <w:rFonts w:hint="eastAsia" w:asciiTheme="majorEastAsia" w:hAnsiTheme="majorEastAsia" w:eastAsiaTheme="majorEastAsia"/>
          <w:kern w:val="0"/>
          <w:sz w:val="24"/>
        </w:rPr>
        <w:t>.5 工期延误</w:t>
      </w:r>
    </w:p>
    <w:bookmarkEnd w:id="133"/>
    <w:bookmarkEnd w:id="134"/>
    <w:bookmarkEnd w:id="135"/>
    <w:bookmarkEnd w:id="136"/>
    <w:bookmarkEnd w:id="137"/>
    <w:bookmarkEnd w:id="138"/>
    <w:bookmarkEnd w:id="139"/>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7.5.1 因发包人原因导致工期延误</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（7）因发包人原因导致工期延误的其他情形：</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7</w:t>
      </w:r>
      <w:bookmarkStart w:id="140" w:name="_Toc312678012"/>
      <w:bookmarkStart w:id="141" w:name="_Toc312677486"/>
      <w:bookmarkStart w:id="142" w:name="_Toc318581169"/>
      <w:bookmarkStart w:id="143" w:name="_Toc303539127"/>
      <w:bookmarkStart w:id="144" w:name="_Toc300934970"/>
      <w:bookmarkStart w:id="145" w:name="_Toc304295548"/>
      <w:bookmarkStart w:id="146" w:name="_Toc297216177"/>
      <w:bookmarkStart w:id="147" w:name="_Toc297123518"/>
      <w:r>
        <w:rPr>
          <w:rFonts w:hint="eastAsia" w:asciiTheme="majorEastAsia" w:hAnsiTheme="majorEastAsia" w:eastAsiaTheme="majorEastAsia"/>
          <w:kern w:val="0"/>
          <w:sz w:val="24"/>
        </w:rPr>
        <w:t>.5.2 因承包人原因导致工期延误</w:t>
      </w:r>
    </w:p>
    <w:bookmarkEnd w:id="140"/>
    <w:bookmarkEnd w:id="141"/>
    <w:bookmarkEnd w:id="142"/>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因</w:t>
      </w:r>
      <w:bookmarkStart w:id="148" w:name="_Toc312678013"/>
      <w:bookmarkStart w:id="149" w:name="_Toc312677487"/>
      <w:bookmarkStart w:id="150" w:name="_Toc318581170"/>
      <w:r>
        <w:rPr>
          <w:rFonts w:hint="eastAsia" w:asciiTheme="majorEastAsia" w:hAnsiTheme="majorEastAsia" w:eastAsiaTheme="majorEastAsia"/>
          <w:kern w:val="0"/>
          <w:sz w:val="24"/>
        </w:rPr>
        <w:t>承包人原因造成工期延误，逾期竣工违约金的计算方法为：</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u w:val="single"/>
        </w:rPr>
        <w:t>每延期竣工一天，承包人支付发包合同价款的万分之一的违约金；工程延期</w:t>
      </w:r>
      <w:r>
        <w:rPr>
          <w:rFonts w:asciiTheme="majorEastAsia" w:hAnsiTheme="majorEastAsia" w:eastAsiaTheme="majorEastAsia"/>
          <w:kern w:val="0"/>
          <w:sz w:val="24"/>
          <w:u w:val="single"/>
        </w:rPr>
        <w:t>10</w:t>
      </w:r>
      <w:r>
        <w:rPr>
          <w:rFonts w:hint="eastAsia" w:asciiTheme="majorEastAsia" w:hAnsiTheme="majorEastAsia" w:eastAsiaTheme="majorEastAsia"/>
          <w:kern w:val="0"/>
          <w:sz w:val="24"/>
          <w:u w:val="single"/>
        </w:rPr>
        <w:t>日以上的，每日按合同价款的万分之二向发包人支付违约金。</w:t>
      </w:r>
      <w:bookmarkEnd w:id="143"/>
      <w:bookmarkEnd w:id="144"/>
      <w:bookmarkEnd w:id="145"/>
      <w:bookmarkEnd w:id="146"/>
      <w:bookmarkEnd w:id="147"/>
      <w:bookmarkEnd w:id="148"/>
      <w:bookmarkEnd w:id="149"/>
    </w:p>
    <w:bookmarkEnd w:id="150"/>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因承包人原因造成工期延误，逾</w:t>
      </w:r>
      <w:bookmarkStart w:id="151" w:name="_Toc318581171"/>
      <w:bookmarkStart w:id="152" w:name="_Toc312678014"/>
      <w:r>
        <w:rPr>
          <w:rFonts w:hint="eastAsia" w:asciiTheme="majorEastAsia" w:hAnsiTheme="majorEastAsia" w:eastAsiaTheme="majorEastAsia"/>
          <w:kern w:val="0"/>
          <w:sz w:val="24"/>
        </w:rPr>
        <w:t>期竣工违约金的上限：</w:t>
      </w:r>
      <w:r>
        <w:rPr>
          <w:rFonts w:hint="eastAsia" w:asciiTheme="majorEastAsia" w:hAnsiTheme="majorEastAsia" w:eastAsiaTheme="majorEastAsia"/>
          <w:kern w:val="0"/>
          <w:sz w:val="24"/>
          <w:u w:val="single"/>
        </w:rPr>
        <w:t xml:space="preserve">  违约金最高限额为合同价款的</w:t>
      </w:r>
      <w:r>
        <w:rPr>
          <w:rFonts w:asciiTheme="majorEastAsia" w:hAnsiTheme="majorEastAsia" w:eastAsiaTheme="majorEastAsia"/>
          <w:kern w:val="0"/>
          <w:sz w:val="24"/>
          <w:u w:val="single"/>
        </w:rPr>
        <w:t>3%</w:t>
      </w:r>
      <w:r>
        <w:rPr>
          <w:rFonts w:hint="eastAsia" w:asciiTheme="majorEastAsia" w:hAnsiTheme="majorEastAsia" w:eastAsiaTheme="majorEastAsia"/>
          <w:kern w:val="0"/>
          <w:sz w:val="24"/>
          <w:u w:val="single"/>
        </w:rPr>
        <w:t xml:space="preserve">；延期竣工另行约定日以上的，发包人有权解除合同，并追究连带损失     </w:t>
      </w:r>
      <w:r>
        <w:rPr>
          <w:rFonts w:hint="eastAsia" w:asciiTheme="majorEastAsia" w:hAnsiTheme="majorEastAsia" w:eastAsiaTheme="majorEastAsia"/>
          <w:kern w:val="0"/>
          <w:sz w:val="24"/>
        </w:rPr>
        <w:t>。</w:t>
      </w:r>
    </w:p>
    <w:bookmarkEnd w:id="151"/>
    <w:bookmarkEnd w:id="152"/>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7</w:t>
      </w:r>
      <w:bookmarkStart w:id="153" w:name="_Toc304295549"/>
      <w:bookmarkStart w:id="154" w:name="_Toc297216178"/>
      <w:bookmarkStart w:id="155" w:name="_Toc297123519"/>
      <w:bookmarkStart w:id="156" w:name="_Toc312678015"/>
      <w:bookmarkStart w:id="157" w:name="_Toc300934971"/>
      <w:bookmarkStart w:id="158" w:name="_Toc303539128"/>
      <w:r>
        <w:rPr>
          <w:rFonts w:hint="eastAsia" w:asciiTheme="majorEastAsia" w:hAnsiTheme="majorEastAsia" w:eastAsiaTheme="majorEastAsia"/>
          <w:kern w:val="0"/>
          <w:sz w:val="24"/>
        </w:rPr>
        <w:t>.6 不</w:t>
      </w:r>
      <w:bookmarkEnd w:id="153"/>
      <w:bookmarkEnd w:id="154"/>
      <w:bookmarkEnd w:id="155"/>
      <w:bookmarkEnd w:id="156"/>
      <w:bookmarkEnd w:id="157"/>
      <w:bookmarkEnd w:id="158"/>
      <w:r>
        <w:rPr>
          <w:rFonts w:hint="eastAsia" w:asciiTheme="majorEastAsia" w:hAnsiTheme="majorEastAsia" w:eastAsiaTheme="majorEastAsia"/>
          <w:kern w:val="0"/>
          <w:sz w:val="24"/>
        </w:rPr>
        <w:t>利物质条件</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bookmarkStart w:id="159" w:name="_Toc303539129"/>
      <w:bookmarkStart w:id="160" w:name="_Toc304295550"/>
      <w:bookmarkStart w:id="161" w:name="_Toc297216179"/>
      <w:bookmarkStart w:id="162" w:name="_Toc297123520"/>
      <w:bookmarkStart w:id="163" w:name="_Toc318581172"/>
      <w:bookmarkStart w:id="164" w:name="_Toc300934972"/>
      <w:bookmarkStart w:id="165" w:name="_Toc312678016"/>
      <w:r>
        <w:rPr>
          <w:rFonts w:hint="eastAsia" w:asciiTheme="majorEastAsia" w:hAnsiTheme="majorEastAsia" w:eastAsiaTheme="majorEastAsia"/>
          <w:kern w:val="0"/>
          <w:sz w:val="24"/>
        </w:rPr>
        <w:t>不利物质条件的其他情形和有关约定：</w:t>
      </w:r>
      <w:r>
        <w:rPr>
          <w:rFonts w:hint="eastAsia" w:asciiTheme="majorEastAsia" w:hAnsiTheme="majorEastAsia" w:eastAsiaTheme="majorEastAsia"/>
          <w:kern w:val="0"/>
          <w:sz w:val="24"/>
          <w:u w:val="single"/>
        </w:rPr>
        <w:t xml:space="preserve">  承包人在施工场地遇到不可预见的自然物质条件、非自然物质障碍和污染物，包括地下和水文条件时，不包括气候条件，按通用合同条款约定执行，费用和工期延误，由发包人承担</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bookmarkEnd w:id="159"/>
    <w:bookmarkEnd w:id="160"/>
    <w:bookmarkEnd w:id="161"/>
    <w:bookmarkEnd w:id="162"/>
    <w:bookmarkEnd w:id="163"/>
    <w:bookmarkEnd w:id="164"/>
    <w:bookmarkEnd w:id="165"/>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7</w:t>
      </w:r>
      <w:bookmarkStart w:id="166" w:name="_Toc312678017"/>
      <w:bookmarkStart w:id="167" w:name="_Toc304295551"/>
      <w:bookmarkStart w:id="168" w:name="_Toc303539130"/>
      <w:bookmarkStart w:id="169" w:name="_Toc297216180"/>
      <w:bookmarkStart w:id="170" w:name="_Toc300934973"/>
      <w:bookmarkStart w:id="171" w:name="_Toc297123521"/>
      <w:r>
        <w:rPr>
          <w:rFonts w:hint="eastAsia" w:asciiTheme="majorEastAsia" w:hAnsiTheme="majorEastAsia" w:eastAsiaTheme="majorEastAsia"/>
          <w:kern w:val="0"/>
          <w:sz w:val="24"/>
        </w:rPr>
        <w:t>.7异常恶劣的气候条件</w:t>
      </w:r>
    </w:p>
    <w:bookmarkEnd w:id="166"/>
    <w:bookmarkEnd w:id="167"/>
    <w:bookmarkEnd w:id="168"/>
    <w:bookmarkEnd w:id="169"/>
    <w:bookmarkEnd w:id="170"/>
    <w:bookmarkEnd w:id="171"/>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发包人和承包人同意以下情形视为异常恶劣的气候条件：</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w:t>
      </w:r>
      <w:r>
        <w:rPr>
          <w:rFonts w:hint="eastAsia" w:asciiTheme="majorEastAsia" w:hAnsiTheme="majorEastAsia" w:eastAsiaTheme="majorEastAsia"/>
          <w:kern w:val="0"/>
          <w:sz w:val="24"/>
          <w:u w:val="single"/>
        </w:rPr>
        <w:t xml:space="preserve">  在工作时间内，连续</w:t>
      </w:r>
      <w:r>
        <w:rPr>
          <w:rFonts w:asciiTheme="majorEastAsia" w:hAnsiTheme="majorEastAsia" w:eastAsiaTheme="majorEastAsia"/>
          <w:kern w:val="0"/>
          <w:sz w:val="24"/>
          <w:u w:val="single"/>
        </w:rPr>
        <w:t>24</w:t>
      </w:r>
      <w:r>
        <w:rPr>
          <w:rFonts w:hint="eastAsia" w:asciiTheme="majorEastAsia" w:hAnsiTheme="majorEastAsia" w:eastAsiaTheme="majorEastAsia"/>
          <w:kern w:val="0"/>
          <w:sz w:val="24"/>
          <w:u w:val="single"/>
        </w:rPr>
        <w:t>小时以上的下雨和雪天气，或室外温度低于零下</w:t>
      </w:r>
      <w:r>
        <w:rPr>
          <w:rFonts w:asciiTheme="majorEastAsia" w:hAnsiTheme="majorEastAsia" w:eastAsiaTheme="majorEastAsia"/>
          <w:kern w:val="0"/>
          <w:sz w:val="24"/>
          <w:u w:val="single"/>
        </w:rPr>
        <w:t>10</w:t>
      </w:r>
      <w:r>
        <w:rPr>
          <w:rFonts w:hint="eastAsia" w:asciiTheme="majorEastAsia" w:hAnsiTheme="majorEastAsia" w:eastAsiaTheme="majorEastAsia"/>
          <w:kern w:val="0"/>
          <w:sz w:val="24"/>
          <w:u w:val="single"/>
        </w:rPr>
        <w:t xml:space="preserve">摄氏度以下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7.9 提前竣工的奖励</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7.9.2提前竣工的奖励：</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172" w:name="_Toc351203640"/>
      <w:r>
        <w:rPr>
          <w:rFonts w:hint="eastAsia" w:asciiTheme="majorEastAsia" w:hAnsiTheme="majorEastAsia" w:eastAsiaTheme="majorEastAsia"/>
          <w:bCs/>
          <w:kern w:val="0"/>
          <w:sz w:val="24"/>
        </w:rPr>
        <w:t>8. 材料与设备</w:t>
      </w:r>
      <w:bookmarkEnd w:id="172"/>
    </w:p>
    <w:bookmarkEnd w:id="107"/>
    <w:bookmarkEnd w:id="108"/>
    <w:bookmarkEnd w:id="109"/>
    <w:bookmarkEnd w:id="110"/>
    <w:bookmarkEnd w:id="111"/>
    <w:bookmarkEnd w:id="112"/>
    <w:bookmarkEnd w:id="113"/>
    <w:bookmarkEnd w:id="114"/>
    <w:bookmarkEnd w:id="115"/>
    <w:bookmarkEnd w:id="116"/>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8</w:t>
      </w:r>
      <w:bookmarkStart w:id="173" w:name="_Toc292559372"/>
      <w:bookmarkStart w:id="174" w:name="_Toc312678019"/>
      <w:bookmarkStart w:id="175" w:name="_Toc312677493"/>
      <w:bookmarkStart w:id="176" w:name="_Toc304295556"/>
      <w:bookmarkStart w:id="177" w:name="_Toc303539136"/>
      <w:bookmarkStart w:id="178" w:name="_Toc300934979"/>
      <w:bookmarkStart w:id="179" w:name="_Toc297216186"/>
      <w:bookmarkStart w:id="180" w:name="_Toc297123527"/>
      <w:bookmarkStart w:id="181" w:name="_Toc297120467"/>
      <w:bookmarkStart w:id="182" w:name="_Toc297048353"/>
      <w:bookmarkStart w:id="183" w:name="_Toc296944506"/>
      <w:bookmarkStart w:id="184" w:name="_Toc296891207"/>
      <w:bookmarkStart w:id="185" w:name="_Toc296890995"/>
      <w:bookmarkStart w:id="186" w:name="_Toc296503167"/>
      <w:bookmarkStart w:id="187" w:name="_Toc296347166"/>
      <w:bookmarkStart w:id="188" w:name="_Toc296346668"/>
      <w:bookmarkStart w:id="189" w:name="_Toc292559877"/>
      <w:bookmarkStart w:id="190" w:name="_Toc280868654"/>
      <w:bookmarkStart w:id="191" w:name="_Toc280868655"/>
      <w:bookmarkStart w:id="192" w:name="_Toc267251424"/>
      <w:bookmarkStart w:id="193" w:name="_Toc280868656"/>
      <w:r>
        <w:rPr>
          <w:rFonts w:hint="eastAsia" w:asciiTheme="majorEastAsia" w:hAnsiTheme="majorEastAsia" w:eastAsiaTheme="majorEastAsia"/>
          <w:kern w:val="0"/>
          <w:sz w:val="24"/>
        </w:rPr>
        <w:t>.4材料与工程设备的保管与使用</w:t>
      </w:r>
    </w:p>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8</w:t>
      </w:r>
      <w:bookmarkStart w:id="194" w:name="_Toc292559878"/>
      <w:bookmarkStart w:id="195" w:name="_Toc292559373"/>
      <w:bookmarkStart w:id="196" w:name="_Toc296944507"/>
      <w:bookmarkStart w:id="197" w:name="_Toc297048354"/>
      <w:bookmarkStart w:id="198" w:name="_Toc312677494"/>
      <w:bookmarkStart w:id="199" w:name="_Toc296891208"/>
      <w:bookmarkStart w:id="200" w:name="_Toc304295557"/>
      <w:bookmarkStart w:id="201" w:name="_Toc296890996"/>
      <w:bookmarkStart w:id="202" w:name="_Toc300934980"/>
      <w:bookmarkStart w:id="203" w:name="_Toc296503168"/>
      <w:bookmarkStart w:id="204" w:name="_Toc297123528"/>
      <w:bookmarkStart w:id="205" w:name="_Toc296347167"/>
      <w:bookmarkStart w:id="206" w:name="_Toc296346669"/>
      <w:bookmarkStart w:id="207" w:name="_Toc318581173"/>
      <w:bookmarkStart w:id="208" w:name="_Toc312678020"/>
      <w:bookmarkStart w:id="209" w:name="_Toc303539137"/>
      <w:bookmarkStart w:id="210" w:name="_Toc297216187"/>
      <w:bookmarkStart w:id="211" w:name="_Toc297120468"/>
      <w:r>
        <w:rPr>
          <w:rFonts w:hint="eastAsia" w:asciiTheme="majorEastAsia" w:hAnsiTheme="majorEastAsia" w:eastAsiaTheme="majorEastAsia"/>
          <w:kern w:val="0"/>
          <w:sz w:val="24"/>
        </w:rPr>
        <w:t>.4.1发包人供应的材料设备的保管费用的承担：</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bookmarkEnd w:id="194"/>
      <w:bookmarkEnd w:id="195"/>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8.6 样品</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8.6.1</w:t>
      </w:r>
      <w:r>
        <w:rPr>
          <w:rFonts w:hint="eastAsia" w:asciiTheme="majorEastAsia" w:hAnsiTheme="majorEastAsia" w:eastAsiaTheme="majorEastAsia"/>
          <w:kern w:val="0"/>
          <w:sz w:val="24"/>
        </w:rPr>
        <w:tab/>
      </w:r>
      <w:r>
        <w:rPr>
          <w:rFonts w:hint="eastAsia" w:asciiTheme="majorEastAsia" w:hAnsiTheme="majorEastAsia" w:eastAsiaTheme="majorEastAsia"/>
          <w:kern w:val="0"/>
          <w:sz w:val="24"/>
        </w:rPr>
        <w:t>样品的报送与封存</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需要承包人报送样品的材料或工程设备，样品的种类、名称、规格、数量要求：</w:t>
      </w:r>
      <w:r>
        <w:rPr>
          <w:rFonts w:hint="eastAsia" w:asciiTheme="majorEastAsia" w:hAnsiTheme="majorEastAsia" w:eastAsiaTheme="majorEastAsia"/>
          <w:kern w:val="0"/>
          <w:sz w:val="24"/>
          <w:u w:val="single"/>
        </w:rPr>
        <w:t>主要材料采购前应提供样品、采购时需有业主单位和监理单位参加</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8.8 施工设备和临时设施</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8.8.1 承包人提供的施工设备和临时设施</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关于修建临时设施费用承担的约定：</w:t>
      </w:r>
      <w:r>
        <w:rPr>
          <w:rFonts w:hint="eastAsia" w:asciiTheme="majorEastAsia" w:hAnsiTheme="majorEastAsia" w:eastAsiaTheme="majorEastAsia"/>
          <w:kern w:val="0"/>
          <w:sz w:val="24"/>
          <w:u w:val="single"/>
        </w:rPr>
        <w:t xml:space="preserve">   由承包方承担，此费用已包含在投标商务报价中，不再另行计算</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212" w:name="_Toc351203641"/>
      <w:r>
        <w:rPr>
          <w:rFonts w:hint="eastAsia" w:asciiTheme="majorEastAsia" w:hAnsiTheme="majorEastAsia" w:eastAsiaTheme="majorEastAsia"/>
          <w:bCs/>
          <w:kern w:val="0"/>
          <w:sz w:val="24"/>
        </w:rPr>
        <w:t>9</w:t>
      </w:r>
      <w:bookmarkEnd w:id="191"/>
      <w:bookmarkEnd w:id="192"/>
      <w:bookmarkEnd w:id="193"/>
      <w:bookmarkStart w:id="213" w:name="_Toc312678021"/>
      <w:bookmarkStart w:id="214" w:name="_Toc312677495"/>
      <w:bookmarkStart w:id="215" w:name="_Toc304295559"/>
      <w:bookmarkStart w:id="216" w:name="_Toc303539139"/>
      <w:bookmarkStart w:id="217" w:name="_Toc300934982"/>
      <w:bookmarkStart w:id="218" w:name="_Toc297216192"/>
      <w:bookmarkStart w:id="219" w:name="_Toc297123533"/>
      <w:bookmarkStart w:id="220" w:name="_Toc296503173"/>
      <w:bookmarkStart w:id="221" w:name="_Toc267251427"/>
      <w:bookmarkStart w:id="222" w:name="_Toc267251428"/>
      <w:bookmarkStart w:id="223" w:name="_Toc296346674"/>
      <w:bookmarkStart w:id="224" w:name="_Toc297048359"/>
      <w:bookmarkStart w:id="225" w:name="_Toc296944512"/>
      <w:bookmarkStart w:id="226" w:name="_Toc296891213"/>
      <w:bookmarkStart w:id="227" w:name="_Toc297120473"/>
      <w:bookmarkStart w:id="228" w:name="_Toc296347172"/>
      <w:bookmarkStart w:id="229" w:name="_Toc296891001"/>
      <w:bookmarkStart w:id="230" w:name="_Toc292559378"/>
      <w:bookmarkStart w:id="231" w:name="_Toc292559883"/>
      <w:r>
        <w:rPr>
          <w:rFonts w:hint="eastAsia" w:asciiTheme="majorEastAsia" w:hAnsiTheme="majorEastAsia" w:eastAsiaTheme="majorEastAsia"/>
          <w:bCs/>
          <w:kern w:val="0"/>
          <w:sz w:val="24"/>
        </w:rPr>
        <w:t>. 试验与检验</w:t>
      </w:r>
      <w:bookmarkEnd w:id="212"/>
    </w:p>
    <w:bookmarkEnd w:id="213"/>
    <w:bookmarkEnd w:id="214"/>
    <w:bookmarkEnd w:id="215"/>
    <w:bookmarkEnd w:id="216"/>
    <w:bookmarkEnd w:id="217"/>
    <w:bookmarkEnd w:id="218"/>
    <w:bookmarkEnd w:id="219"/>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9</w:t>
      </w:r>
      <w:bookmarkStart w:id="232" w:name="_Toc297216193"/>
      <w:bookmarkStart w:id="233" w:name="_Toc300934983"/>
      <w:bookmarkStart w:id="234" w:name="_Toc303539140"/>
      <w:bookmarkStart w:id="235" w:name="_Toc312677496"/>
      <w:bookmarkStart w:id="236" w:name="_Toc312678022"/>
      <w:bookmarkStart w:id="237" w:name="_Toc304295560"/>
      <w:bookmarkStart w:id="238" w:name="_Toc297123534"/>
      <w:r>
        <w:rPr>
          <w:rFonts w:hint="eastAsia" w:asciiTheme="majorEastAsia" w:hAnsiTheme="majorEastAsia" w:eastAsiaTheme="majorEastAsia"/>
          <w:kern w:val="0"/>
          <w:sz w:val="24"/>
        </w:rPr>
        <w:t>.1试验设备与试验人员</w:t>
      </w:r>
    </w:p>
    <w:bookmarkEnd w:id="232"/>
    <w:bookmarkEnd w:id="233"/>
    <w:bookmarkEnd w:id="234"/>
    <w:bookmarkEnd w:id="235"/>
    <w:bookmarkEnd w:id="236"/>
    <w:bookmarkEnd w:id="237"/>
    <w:bookmarkEnd w:id="238"/>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9</w:t>
      </w:r>
      <w:bookmarkStart w:id="239" w:name="_Toc303539141"/>
      <w:bookmarkStart w:id="240" w:name="_Toc312678023"/>
      <w:bookmarkStart w:id="241" w:name="_Toc304295561"/>
      <w:bookmarkStart w:id="242" w:name="_Toc297216194"/>
      <w:bookmarkStart w:id="243" w:name="_Toc300934984"/>
      <w:bookmarkStart w:id="244" w:name="_Toc312677497"/>
      <w:bookmarkStart w:id="245" w:name="_Toc297123535"/>
      <w:bookmarkStart w:id="246" w:name="_Toc318581174"/>
      <w:r>
        <w:rPr>
          <w:rFonts w:hint="eastAsia" w:asciiTheme="majorEastAsia" w:hAnsiTheme="majorEastAsia" w:eastAsiaTheme="majorEastAsia"/>
          <w:kern w:val="0"/>
          <w:sz w:val="24"/>
        </w:rPr>
        <w:t>.1.2 试验设备</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施工现场需要配置的试验场所：</w:t>
      </w:r>
      <w:bookmarkEnd w:id="239"/>
      <w:bookmarkEnd w:id="240"/>
      <w:bookmarkEnd w:id="241"/>
      <w:bookmarkEnd w:id="242"/>
      <w:bookmarkEnd w:id="243"/>
      <w:bookmarkEnd w:id="244"/>
      <w:bookmarkEnd w:id="245"/>
      <w:bookmarkStart w:id="247" w:name="_Toc312678024"/>
      <w:bookmarkStart w:id="248" w:name="_Toc303539142"/>
      <w:bookmarkStart w:id="249" w:name="_Toc300934985"/>
      <w:bookmarkStart w:id="250" w:name="_Toc297216195"/>
      <w:bookmarkStart w:id="251" w:name="_Toc297123536"/>
      <w:bookmarkStart w:id="252" w:name="_Toc312677498"/>
      <w:bookmarkStart w:id="253" w:name="_Toc304295562"/>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 xml:space="preserve">。 </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施工现场需要配备的试验设备：</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施工现场需要具备的其他试验条件：</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 xml:space="preserve">9.4 现场工艺试验 </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现场工艺试验的有关约定：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bookmarkEnd w:id="246"/>
    <w:bookmarkEnd w:id="247"/>
    <w:bookmarkEnd w:id="248"/>
    <w:bookmarkEnd w:id="249"/>
    <w:bookmarkEnd w:id="250"/>
    <w:bookmarkEnd w:id="251"/>
    <w:bookmarkEnd w:id="252"/>
    <w:bookmarkEnd w:id="253"/>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254" w:name="_Toc351203642"/>
      <w:r>
        <w:rPr>
          <w:rFonts w:hint="eastAsia" w:asciiTheme="majorEastAsia" w:hAnsiTheme="majorEastAsia" w:eastAsiaTheme="majorEastAsia"/>
          <w:bCs/>
          <w:kern w:val="0"/>
          <w:sz w:val="24"/>
        </w:rPr>
        <w:t>1</w:t>
      </w:r>
      <w:bookmarkEnd w:id="220"/>
      <w:bookmarkEnd w:id="221"/>
      <w:bookmarkEnd w:id="222"/>
      <w:bookmarkEnd w:id="223"/>
      <w:bookmarkEnd w:id="224"/>
      <w:bookmarkEnd w:id="225"/>
      <w:bookmarkEnd w:id="226"/>
      <w:bookmarkEnd w:id="227"/>
      <w:bookmarkEnd w:id="228"/>
      <w:bookmarkEnd w:id="229"/>
      <w:bookmarkEnd w:id="230"/>
      <w:bookmarkEnd w:id="231"/>
      <w:bookmarkStart w:id="255" w:name="_Toc292559398"/>
      <w:bookmarkStart w:id="256" w:name="_Toc304295566"/>
      <w:bookmarkStart w:id="257" w:name="_Toc303539146"/>
      <w:bookmarkStart w:id="258" w:name="_Toc300934989"/>
      <w:bookmarkStart w:id="259" w:name="_Toc297216199"/>
      <w:bookmarkStart w:id="260" w:name="_Toc297123540"/>
      <w:bookmarkStart w:id="261" w:name="_Toc297120493"/>
      <w:bookmarkStart w:id="262" w:name="_Toc297048379"/>
      <w:bookmarkStart w:id="263" w:name="_Toc296944532"/>
      <w:bookmarkStart w:id="264" w:name="_Toc296891233"/>
      <w:bookmarkStart w:id="265" w:name="_Toc296891021"/>
      <w:bookmarkStart w:id="266" w:name="_Toc296503193"/>
      <w:bookmarkStart w:id="267" w:name="_Toc296347192"/>
      <w:bookmarkStart w:id="268" w:name="_Toc296346694"/>
      <w:bookmarkStart w:id="269" w:name="_Toc292559903"/>
      <w:bookmarkStart w:id="270" w:name="_Toc312678025"/>
      <w:bookmarkStart w:id="271" w:name="_Toc312677499"/>
      <w:bookmarkStart w:id="272" w:name="_Toc267251440"/>
      <w:bookmarkStart w:id="273" w:name="_Toc267251441"/>
      <w:bookmarkStart w:id="274" w:name="_Toc267251433"/>
      <w:bookmarkStart w:id="275" w:name="_Toc267251435"/>
      <w:bookmarkStart w:id="276" w:name="_Toc267251437"/>
      <w:bookmarkStart w:id="277" w:name="_Toc267251439"/>
      <w:bookmarkStart w:id="278" w:name="_Toc267251442"/>
      <w:r>
        <w:rPr>
          <w:rFonts w:hint="eastAsia" w:asciiTheme="majorEastAsia" w:hAnsiTheme="majorEastAsia" w:eastAsiaTheme="majorEastAsia"/>
          <w:bCs/>
          <w:kern w:val="0"/>
          <w:sz w:val="24"/>
        </w:rPr>
        <w:t>0. 变更</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bookmarkEnd w:id="270"/>
    <w:bookmarkEnd w:id="271"/>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w:t>
      </w:r>
      <w:bookmarkStart w:id="279" w:name="_Toc296891022"/>
      <w:bookmarkStart w:id="280" w:name="_Toc297123541"/>
      <w:bookmarkStart w:id="281" w:name="_Toc296944533"/>
      <w:bookmarkStart w:id="282" w:name="_Toc297048380"/>
      <w:bookmarkStart w:id="283" w:name="_Toc296503194"/>
      <w:bookmarkStart w:id="284" w:name="_Toc303539147"/>
      <w:bookmarkStart w:id="285" w:name="_Toc312677500"/>
      <w:bookmarkStart w:id="286" w:name="_Toc292559904"/>
      <w:bookmarkStart w:id="287" w:name="_Toc312678026"/>
      <w:bookmarkStart w:id="288" w:name="_Toc300934990"/>
      <w:bookmarkStart w:id="289" w:name="_Toc297120494"/>
      <w:bookmarkStart w:id="290" w:name="_Toc304295567"/>
      <w:bookmarkStart w:id="291" w:name="_Toc296346695"/>
      <w:bookmarkStart w:id="292" w:name="_Toc297216200"/>
      <w:bookmarkStart w:id="293" w:name="_Toc292559399"/>
      <w:bookmarkStart w:id="294" w:name="_Toc296891234"/>
      <w:bookmarkStart w:id="295" w:name="_Toc296347193"/>
      <w:r>
        <w:rPr>
          <w:rFonts w:hint="eastAsia" w:asciiTheme="majorEastAsia" w:hAnsiTheme="majorEastAsia" w:eastAsiaTheme="majorEastAsia"/>
          <w:kern w:val="0"/>
          <w:sz w:val="24"/>
        </w:rPr>
        <w:t>0.1变更的范围</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关于变更的范围的约定：</w:t>
      </w:r>
      <w:r>
        <w:rPr>
          <w:rFonts w:hint="eastAsia" w:asciiTheme="majorEastAsia" w:hAnsiTheme="majorEastAsia" w:eastAsiaTheme="majorEastAsia"/>
          <w:kern w:val="0"/>
          <w:sz w:val="24"/>
          <w:u w:val="single"/>
        </w:rPr>
        <w:t xml:space="preserve">设计变更；现场签证；法律、行政法规和国家有关政策变化影响合同价款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10.4 变更估价</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10.4.1 变更估价原则</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 xml:space="preserve">关于变更估价的约定: </w:t>
      </w:r>
      <w:r>
        <w:rPr>
          <w:rFonts w:hint="eastAsia" w:asciiTheme="majorEastAsia" w:hAnsiTheme="majorEastAsia" w:eastAsiaTheme="majorEastAsia"/>
          <w:kern w:val="0"/>
          <w:sz w:val="24"/>
          <w:u w:val="single"/>
        </w:rPr>
        <w:t xml:space="preserve">  合同中有相同或类似工程项目的，可以参照合同中类似项目的单价调整；合同中变更增加后无类似工程项目的造价，依据变更当期信息价及有关规定计算的价格按照中标价下浮比例（中标价与控制价相比）同比例下浮，变更程序按现行规定办理</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Start w:id="296" w:name="_Toc296891025"/>
      <w:bookmarkStart w:id="297" w:name="_Toc292559402"/>
      <w:bookmarkStart w:id="298" w:name="_Toc297120497"/>
      <w:bookmarkStart w:id="299" w:name="_Toc296346698"/>
      <w:bookmarkStart w:id="300" w:name="_Toc296347196"/>
      <w:bookmarkStart w:id="301" w:name="_Toc296891237"/>
      <w:bookmarkStart w:id="302" w:name="_Toc300934993"/>
      <w:bookmarkStart w:id="303" w:name="_Toc296944536"/>
      <w:bookmarkStart w:id="304" w:name="_Toc297123544"/>
      <w:bookmarkStart w:id="305" w:name="_Toc292559907"/>
      <w:bookmarkStart w:id="306" w:name="_Toc297216203"/>
      <w:bookmarkStart w:id="307" w:name="_Toc296503197"/>
      <w:bookmarkStart w:id="308" w:name="_Toc303539150"/>
      <w:bookmarkStart w:id="309" w:name="_Toc297048383"/>
      <w:bookmarkStart w:id="310" w:name="_Toc312678029"/>
      <w:bookmarkStart w:id="311" w:name="_Toc312677503"/>
      <w:bookmarkStart w:id="312" w:name="_Toc304295570"/>
      <w:r>
        <w:rPr>
          <w:rFonts w:hint="eastAsia" w:asciiTheme="majorEastAsia" w:hAnsiTheme="majorEastAsia" w:eastAsiaTheme="majorEastAsia"/>
          <w:kern w:val="0"/>
          <w:sz w:val="24"/>
        </w:rPr>
        <w:t>0.5承</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Start w:id="313" w:name="_Toc296503203"/>
      <w:bookmarkStart w:id="314" w:name="_Toc296891031"/>
      <w:bookmarkStart w:id="315" w:name="_Toc297216204"/>
      <w:bookmarkStart w:id="316" w:name="_Toc292559913"/>
      <w:bookmarkStart w:id="317" w:name="_Toc297123545"/>
      <w:bookmarkStart w:id="318" w:name="_Toc296944542"/>
      <w:bookmarkStart w:id="319" w:name="_Toc296346704"/>
      <w:bookmarkStart w:id="320" w:name="_Toc303539151"/>
      <w:bookmarkStart w:id="321" w:name="_Toc300934994"/>
      <w:bookmarkStart w:id="322" w:name="_Toc297120503"/>
      <w:bookmarkStart w:id="323" w:name="_Toc296347202"/>
      <w:bookmarkStart w:id="324" w:name="_Toc292559408"/>
      <w:bookmarkStart w:id="325" w:name="_Toc297048389"/>
      <w:bookmarkStart w:id="326" w:name="_Toc296891243"/>
      <w:r>
        <w:rPr>
          <w:rFonts w:hint="eastAsia" w:asciiTheme="majorEastAsia" w:hAnsiTheme="majorEastAsia" w:eastAsiaTheme="majorEastAsia"/>
          <w:kern w:val="0"/>
          <w:sz w:val="24"/>
        </w:rPr>
        <w:t>包人的合理化建议</w:t>
      </w:r>
    </w:p>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监理人审查承包人合理化建议的期限：</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天内</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发包人审批承包人合理化建议的期限：</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14</w:t>
      </w:r>
      <w:r>
        <w:rPr>
          <w:rFonts w:hint="eastAsia" w:asciiTheme="majorEastAsia" w:hAnsiTheme="majorEastAsia" w:eastAsiaTheme="majorEastAsia"/>
          <w:kern w:val="0"/>
          <w:sz w:val="24"/>
          <w:u w:val="single"/>
        </w:rPr>
        <w:t>天内</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承</w:t>
      </w:r>
      <w:bookmarkStart w:id="327" w:name="_Toc303539152"/>
      <w:bookmarkStart w:id="328" w:name="_Toc304295571"/>
      <w:bookmarkStart w:id="329" w:name="_Toc312677504"/>
      <w:bookmarkStart w:id="330" w:name="_Toc296891244"/>
      <w:bookmarkStart w:id="331" w:name="_Toc296944543"/>
      <w:bookmarkStart w:id="332" w:name="_Toc297048390"/>
      <w:bookmarkStart w:id="333" w:name="_Toc297120504"/>
      <w:bookmarkStart w:id="334" w:name="_Toc296346705"/>
      <w:bookmarkStart w:id="335" w:name="_Toc296347203"/>
      <w:bookmarkStart w:id="336" w:name="_Toc296503204"/>
      <w:bookmarkStart w:id="337" w:name="_Toc312678030"/>
      <w:bookmarkStart w:id="338" w:name="_Toc292559409"/>
      <w:bookmarkStart w:id="339" w:name="_Toc292559914"/>
      <w:bookmarkStart w:id="340" w:name="_Toc297123546"/>
      <w:bookmarkStart w:id="341" w:name="_Toc296891032"/>
      <w:bookmarkStart w:id="342" w:name="_Toc297216205"/>
      <w:bookmarkStart w:id="343" w:name="_Toc318581175"/>
      <w:bookmarkStart w:id="344" w:name="_Toc300934995"/>
      <w:r>
        <w:rPr>
          <w:rFonts w:hint="eastAsia" w:asciiTheme="majorEastAsia" w:hAnsiTheme="majorEastAsia" w:eastAsiaTheme="majorEastAsia"/>
          <w:kern w:val="0"/>
          <w:sz w:val="24"/>
        </w:rPr>
        <w:t>包人提出的合理化建议降低了合同价格或者提高了工程经济效益的奖励的方法和金额为：</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w:t>
      </w:r>
      <w:bookmarkStart w:id="345" w:name="_Toc292559404"/>
      <w:bookmarkStart w:id="346" w:name="_Toc296891027"/>
      <w:bookmarkStart w:id="347" w:name="_Toc312678033"/>
      <w:bookmarkStart w:id="348" w:name="_Toc296503199"/>
      <w:bookmarkStart w:id="349" w:name="_Toc304295574"/>
      <w:bookmarkStart w:id="350" w:name="_Toc297123548"/>
      <w:bookmarkStart w:id="351" w:name="_Toc303539154"/>
      <w:bookmarkStart w:id="352" w:name="_Toc296347198"/>
      <w:bookmarkStart w:id="353" w:name="_Toc296891239"/>
      <w:bookmarkStart w:id="354" w:name="_Toc296346700"/>
      <w:bookmarkStart w:id="355" w:name="_Toc296944538"/>
      <w:bookmarkStart w:id="356" w:name="_Toc297216207"/>
      <w:bookmarkStart w:id="357" w:name="_Toc312677507"/>
      <w:bookmarkStart w:id="358" w:name="_Toc297120499"/>
      <w:bookmarkStart w:id="359" w:name="_Toc292559909"/>
      <w:bookmarkStart w:id="360" w:name="_Toc297048385"/>
      <w:bookmarkStart w:id="361" w:name="_Toc300934997"/>
      <w:r>
        <w:rPr>
          <w:rFonts w:hint="eastAsia" w:asciiTheme="majorEastAsia" w:hAnsiTheme="majorEastAsia" w:eastAsiaTheme="majorEastAsia"/>
          <w:kern w:val="0"/>
          <w:sz w:val="24"/>
        </w:rPr>
        <w:t>0.7 暂估价</w:t>
      </w:r>
    </w:p>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暂</w:t>
      </w:r>
      <w:bookmarkStart w:id="362" w:name="_Toc312677508"/>
      <w:bookmarkStart w:id="363" w:name="_Toc312678034"/>
      <w:bookmarkStart w:id="364" w:name="_Toc318581176"/>
      <w:r>
        <w:rPr>
          <w:rFonts w:hint="eastAsia" w:asciiTheme="majorEastAsia" w:hAnsiTheme="majorEastAsia" w:eastAsiaTheme="majorEastAsia"/>
          <w:kern w:val="0"/>
          <w:sz w:val="24"/>
        </w:rPr>
        <w:t>估价材料和工程设备的明细详见附件11：《暂估价一览表》。</w:t>
      </w:r>
    </w:p>
    <w:bookmarkEnd w:id="362"/>
    <w:bookmarkEnd w:id="363"/>
    <w:bookmarkEnd w:id="364"/>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w:t>
      </w:r>
      <w:bookmarkStart w:id="365" w:name="_Toc318581177"/>
      <w:bookmarkStart w:id="366" w:name="_Toc312677509"/>
      <w:bookmarkStart w:id="367" w:name="_Toc312678035"/>
      <w:r>
        <w:rPr>
          <w:rFonts w:hint="eastAsia" w:asciiTheme="majorEastAsia" w:hAnsiTheme="majorEastAsia" w:eastAsiaTheme="majorEastAsia"/>
          <w:kern w:val="0"/>
          <w:sz w:val="24"/>
        </w:rPr>
        <w:t>0.7.1 依法必须招标的暂估价项目</w:t>
      </w:r>
    </w:p>
    <w:bookmarkEnd w:id="365"/>
    <w:bookmarkEnd w:id="366"/>
    <w:bookmarkEnd w:id="367"/>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对于依法必须招标的暂估价项目的确认和批准采取第</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种方式确定。</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10.7.2 不属于依法必须招标的暂估价项目</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对于不属于依法必须招标的暂估价项目的确认和批准采取第</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 xml:space="preserve"> 种方式确定。</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第3种方式：承包人直接实施的暂估价项目</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承包人直接实施的暂估价项目的约定：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10.8 暂列金额</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合同当事人关于暂列金额使用的约定：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368" w:name="_Toc351203643"/>
      <w:r>
        <w:rPr>
          <w:rFonts w:hint="eastAsia" w:asciiTheme="majorEastAsia" w:hAnsiTheme="majorEastAsia" w:eastAsiaTheme="majorEastAsia"/>
          <w:bCs/>
          <w:kern w:val="0"/>
          <w:sz w:val="24"/>
        </w:rPr>
        <w:t>11. 价格调整</w:t>
      </w:r>
      <w:bookmarkEnd w:id="368"/>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bookmarkStart w:id="369" w:name="_Toc300935000"/>
      <w:bookmarkStart w:id="370" w:name="_Toc296503201"/>
      <w:bookmarkStart w:id="371" w:name="_Toc303539157"/>
      <w:bookmarkStart w:id="372" w:name="_Toc296347200"/>
      <w:bookmarkStart w:id="373" w:name="_Toc296891241"/>
      <w:bookmarkStart w:id="374" w:name="_Toc297216209"/>
      <w:bookmarkStart w:id="375" w:name="_Toc292559911"/>
      <w:bookmarkStart w:id="376" w:name="_Toc312678039"/>
      <w:bookmarkStart w:id="377" w:name="_Toc297120501"/>
      <w:bookmarkStart w:id="378" w:name="_Toc296891029"/>
      <w:bookmarkStart w:id="379" w:name="_Toc297123550"/>
      <w:bookmarkStart w:id="380" w:name="_Toc296944540"/>
      <w:bookmarkStart w:id="381" w:name="_Toc297048387"/>
      <w:bookmarkStart w:id="382" w:name="_Toc296346702"/>
      <w:bookmarkStart w:id="383" w:name="_Toc304295577"/>
      <w:bookmarkStart w:id="384" w:name="_Toc292559406"/>
      <w:r>
        <w:rPr>
          <w:rFonts w:hint="eastAsia" w:asciiTheme="majorEastAsia" w:hAnsiTheme="majorEastAsia" w:eastAsiaTheme="majorEastAsia"/>
          <w:kern w:val="0"/>
          <w:sz w:val="24"/>
        </w:rPr>
        <w:t>11.1 市场价格波动引起的调整</w:t>
      </w:r>
    </w:p>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市场价格波动是否调整合同价格的约定：</w:t>
      </w:r>
      <w:r>
        <w:rPr>
          <w:rFonts w:hint="eastAsia" w:asciiTheme="majorEastAsia" w:hAnsiTheme="majorEastAsia" w:eastAsiaTheme="majorEastAsia"/>
          <w:kern w:val="0"/>
          <w:sz w:val="24"/>
          <w:u w:val="single"/>
        </w:rPr>
        <w:t>不调整</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因市场价格波动调整合同价格，采用以下第</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种方式对合同价格进行调整：</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第1种方式：采用价格指数进行价格调整。</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关于各可调因子、定值和变值权重，以及基本价格指数及其来源的约定：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 xml:space="preserve">；  </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第2种方式：采用造价信息进行价格调整。</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（2）关于基准价格的约定：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专用合同条款①承包人在已标价工程量清单或预算书中载明的材料单价低于基准价格的：专用合同条款合同履行期间材料单价涨幅以基准价格为基础超过</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%时，或材料单价跌幅以已标价工程量清单或预算书中载明材料单价为基础超过</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%时，其超过部分据实调整。</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②承包人在已标价工程量清单或预算书中载明的材料单价高于基准价格的：专用合同条款合同履行期间材料单价跌幅以基准价格为基础超过</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%时，材料单价涨幅以已标价工程量清单或预算书中载明材料单价为基础超过</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%时，其超过部分据实调整。</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③承包人在已标价工程量清单或预算书中载明的材料单价等于基准单价的：专用合同条款合同履行期间材料单价涨跌幅以基准单价为基础超过±</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%时，其超过部分据实调整。</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第3种方式：其他价格调整方式：</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bookmarkEnd w:id="272"/>
    <w:bookmarkEnd w:id="273"/>
    <w:bookmarkEnd w:id="274"/>
    <w:bookmarkEnd w:id="275"/>
    <w:bookmarkEnd w:id="276"/>
    <w:bookmarkEnd w:id="277"/>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385" w:name="_Toc292559410"/>
      <w:bookmarkStart w:id="386" w:name="_Toc296503205"/>
      <w:bookmarkStart w:id="387" w:name="_Toc296347204"/>
      <w:bookmarkStart w:id="388" w:name="_Toc296346706"/>
      <w:bookmarkStart w:id="389" w:name="_Toc297120505"/>
      <w:bookmarkStart w:id="390" w:name="_Toc292559915"/>
      <w:bookmarkStart w:id="391" w:name="_Toc296944544"/>
      <w:bookmarkStart w:id="392" w:name="_Toc296891245"/>
      <w:bookmarkStart w:id="393" w:name="_Toc297048391"/>
      <w:bookmarkStart w:id="394" w:name="_Toc296891033"/>
      <w:bookmarkStart w:id="395" w:name="_Toc351203644"/>
      <w:bookmarkStart w:id="396" w:name="_Toc304295579"/>
      <w:bookmarkStart w:id="397" w:name="_Toc303539159"/>
      <w:bookmarkStart w:id="398" w:name="_Toc300935002"/>
      <w:bookmarkStart w:id="399" w:name="_Toc297216211"/>
      <w:bookmarkStart w:id="400" w:name="_Toc297123552"/>
      <w:bookmarkStart w:id="401" w:name="_Toc312678040"/>
      <w:r>
        <w:rPr>
          <w:rFonts w:hint="eastAsia" w:asciiTheme="majorEastAsia" w:hAnsiTheme="majorEastAsia" w:eastAsiaTheme="majorEastAsia"/>
          <w:bCs/>
          <w:kern w:val="0"/>
          <w:sz w:val="24"/>
        </w:rPr>
        <w:t xml:space="preserve">12. </w:t>
      </w:r>
      <w:bookmarkEnd w:id="385"/>
      <w:bookmarkEnd w:id="386"/>
      <w:bookmarkEnd w:id="387"/>
      <w:bookmarkEnd w:id="388"/>
      <w:bookmarkEnd w:id="389"/>
      <w:bookmarkEnd w:id="390"/>
      <w:bookmarkEnd w:id="391"/>
      <w:bookmarkEnd w:id="392"/>
      <w:bookmarkEnd w:id="393"/>
      <w:bookmarkEnd w:id="394"/>
      <w:r>
        <w:rPr>
          <w:rFonts w:hint="eastAsia" w:asciiTheme="majorEastAsia" w:hAnsiTheme="majorEastAsia" w:eastAsiaTheme="majorEastAsia"/>
          <w:bCs/>
          <w:kern w:val="0"/>
          <w:sz w:val="24"/>
        </w:rPr>
        <w:t>合同价格、计量与支付</w:t>
      </w:r>
      <w:bookmarkEnd w:id="395"/>
    </w:p>
    <w:bookmarkEnd w:id="396"/>
    <w:bookmarkEnd w:id="397"/>
    <w:bookmarkEnd w:id="398"/>
    <w:bookmarkEnd w:id="399"/>
    <w:bookmarkEnd w:id="400"/>
    <w:bookmarkEnd w:id="401"/>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bookmarkStart w:id="402" w:name="_Toc267251461"/>
      <w:bookmarkStart w:id="403" w:name="_Toc292559916"/>
      <w:bookmarkStart w:id="404" w:name="_Toc292559411"/>
      <w:bookmarkStart w:id="405" w:name="_Toc296346707"/>
      <w:bookmarkStart w:id="406" w:name="_Toc297120506"/>
      <w:bookmarkStart w:id="407" w:name="_Toc297048392"/>
      <w:bookmarkStart w:id="408" w:name="_Toc296944545"/>
      <w:bookmarkStart w:id="409" w:name="_Toc296891246"/>
      <w:bookmarkStart w:id="410" w:name="_Toc296891034"/>
      <w:bookmarkStart w:id="411" w:name="_Toc296503206"/>
      <w:bookmarkStart w:id="412" w:name="_Toc296347205"/>
      <w:bookmarkStart w:id="413" w:name="_Toc304295580"/>
      <w:bookmarkStart w:id="414" w:name="_Toc303539160"/>
      <w:bookmarkStart w:id="415" w:name="_Toc300935003"/>
      <w:bookmarkStart w:id="416" w:name="_Toc297216212"/>
      <w:bookmarkStart w:id="417" w:name="_Toc312678041"/>
      <w:bookmarkStart w:id="418" w:name="_Toc297123553"/>
      <w:r>
        <w:rPr>
          <w:rFonts w:hint="eastAsia" w:asciiTheme="majorEastAsia" w:hAnsiTheme="majorEastAsia" w:eastAsiaTheme="majorEastAsia"/>
          <w:kern w:val="0"/>
          <w:sz w:val="24"/>
        </w:rPr>
        <w:t>12.1 合</w:t>
      </w:r>
      <w:bookmarkEnd w:id="402"/>
      <w:bookmarkEnd w:id="403"/>
      <w:bookmarkEnd w:id="404"/>
      <w:r>
        <w:rPr>
          <w:rFonts w:hint="eastAsia" w:asciiTheme="majorEastAsia" w:hAnsiTheme="majorEastAsia" w:eastAsiaTheme="majorEastAsia"/>
          <w:kern w:val="0"/>
          <w:sz w:val="24"/>
        </w:rPr>
        <w:t>同价</w:t>
      </w:r>
      <w:bookmarkEnd w:id="405"/>
      <w:bookmarkEnd w:id="406"/>
      <w:bookmarkEnd w:id="407"/>
      <w:bookmarkEnd w:id="408"/>
      <w:bookmarkEnd w:id="409"/>
      <w:bookmarkEnd w:id="410"/>
      <w:bookmarkEnd w:id="411"/>
      <w:bookmarkEnd w:id="412"/>
      <w:r>
        <w:rPr>
          <w:rFonts w:hint="eastAsia" w:asciiTheme="majorEastAsia" w:hAnsiTheme="majorEastAsia" w:eastAsiaTheme="majorEastAsia"/>
          <w:kern w:val="0"/>
          <w:sz w:val="24"/>
        </w:rPr>
        <w:t>格形式</w:t>
      </w:r>
    </w:p>
    <w:bookmarkEnd w:id="413"/>
    <w:bookmarkEnd w:id="414"/>
    <w:bookmarkEnd w:id="415"/>
    <w:bookmarkEnd w:id="416"/>
    <w:bookmarkEnd w:id="417"/>
    <w:bookmarkEnd w:id="418"/>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1、单价合同。</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综合单价包含的风险范围：</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风险费用的计算方法：</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风险范围以外合同价格的调整方法：</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2、总价合同。</w:t>
      </w:r>
    </w:p>
    <w:p>
      <w:pPr>
        <w:autoSpaceDE w:val="0"/>
        <w:autoSpaceDN w:val="0"/>
        <w:adjustRightInd w:val="0"/>
        <w:spacing w:before="100" w:after="100" w:line="320" w:lineRule="exact"/>
        <w:ind w:left="360" w:right="360"/>
        <w:jc w:val="left"/>
        <w:rPr>
          <w:rFonts w:hint="eastAsia" w:asciiTheme="majorEastAsia" w:hAnsiTheme="majorEastAsia" w:eastAsiaTheme="majorEastAsia"/>
          <w:color w:val="FF0000"/>
          <w:kern w:val="0"/>
          <w:sz w:val="24"/>
        </w:rPr>
      </w:pPr>
      <w:r>
        <w:rPr>
          <w:rFonts w:hint="eastAsia" w:asciiTheme="majorEastAsia" w:hAnsiTheme="majorEastAsia" w:eastAsiaTheme="majorEastAsia"/>
          <w:color w:val="FF0000"/>
          <w:kern w:val="0"/>
          <w:sz w:val="24"/>
        </w:rPr>
        <w:t xml:space="preserve">总价包含的风险范围： </w:t>
      </w:r>
      <w:r>
        <w:rPr>
          <w:rFonts w:hint="eastAsia" w:asciiTheme="majorEastAsia" w:hAnsiTheme="majorEastAsia" w:eastAsiaTheme="majorEastAsia"/>
          <w:color w:val="FF0000"/>
          <w:kern w:val="0"/>
          <w:sz w:val="24"/>
          <w:u w:val="single"/>
        </w:rPr>
        <w:t xml:space="preserve">人工、材料、机械费用的市场价格变化，除政策性调整及不可抗力以外的其他风险 </w:t>
      </w:r>
      <w:r>
        <w:rPr>
          <w:rFonts w:hint="eastAsia" w:asciiTheme="majorEastAsia" w:hAnsiTheme="majorEastAsia" w:eastAsiaTheme="majorEastAsia"/>
          <w:color w:val="FF0000"/>
          <w:kern w:val="0"/>
          <w:sz w:val="24"/>
        </w:rPr>
        <w:t>。</w:t>
      </w:r>
    </w:p>
    <w:p>
      <w:pPr>
        <w:autoSpaceDE w:val="0"/>
        <w:autoSpaceDN w:val="0"/>
        <w:adjustRightInd w:val="0"/>
        <w:spacing w:before="100" w:after="100" w:line="320" w:lineRule="exact"/>
        <w:ind w:left="360" w:right="360"/>
        <w:jc w:val="left"/>
        <w:rPr>
          <w:rFonts w:hint="eastAsia" w:asciiTheme="majorEastAsia" w:hAnsiTheme="majorEastAsia" w:eastAsiaTheme="majorEastAsia"/>
          <w:color w:val="FF0000"/>
          <w:kern w:val="0"/>
          <w:sz w:val="24"/>
        </w:rPr>
      </w:pPr>
      <w:r>
        <w:rPr>
          <w:rFonts w:hint="eastAsia" w:asciiTheme="majorEastAsia" w:hAnsiTheme="majorEastAsia" w:eastAsiaTheme="majorEastAsia"/>
          <w:color w:val="FF0000"/>
          <w:kern w:val="0"/>
          <w:sz w:val="24"/>
        </w:rPr>
        <w:t>风险费用的计算方法：</w:t>
      </w:r>
      <w:r>
        <w:rPr>
          <w:rFonts w:hint="eastAsia" w:asciiTheme="majorEastAsia" w:hAnsiTheme="majorEastAsia" w:eastAsiaTheme="majorEastAsia"/>
          <w:color w:val="FF0000"/>
          <w:kern w:val="0"/>
          <w:sz w:val="24"/>
          <w:u w:val="single"/>
        </w:rPr>
        <w:t xml:space="preserve"> 投标报价已考虑，不再另行计算</w:t>
      </w:r>
      <w:r>
        <w:rPr>
          <w:rFonts w:hint="eastAsia" w:asciiTheme="majorEastAsia" w:hAnsiTheme="majorEastAsia" w:eastAsiaTheme="majorEastAsia"/>
          <w:color w:val="FF0000"/>
          <w:kern w:val="0"/>
          <w:sz w:val="24"/>
        </w:rPr>
        <w:t xml:space="preserve"> 。</w:t>
      </w:r>
    </w:p>
    <w:p>
      <w:pPr>
        <w:autoSpaceDE w:val="0"/>
        <w:autoSpaceDN w:val="0"/>
        <w:adjustRightInd w:val="0"/>
        <w:spacing w:before="100" w:after="100" w:line="320" w:lineRule="exact"/>
        <w:ind w:left="360" w:right="360"/>
        <w:jc w:val="left"/>
        <w:rPr>
          <w:rFonts w:hint="eastAsia" w:asciiTheme="majorEastAsia" w:hAnsiTheme="majorEastAsia" w:eastAsiaTheme="majorEastAsia"/>
          <w:color w:val="FF0000"/>
          <w:kern w:val="0"/>
          <w:sz w:val="24"/>
        </w:rPr>
      </w:pPr>
      <w:r>
        <w:rPr>
          <w:rFonts w:hint="eastAsia" w:asciiTheme="majorEastAsia" w:hAnsiTheme="majorEastAsia" w:eastAsiaTheme="majorEastAsia"/>
          <w:color w:val="FF0000"/>
          <w:kern w:val="0"/>
          <w:sz w:val="24"/>
        </w:rPr>
        <w:t>风险范围以外合同价格的调整方法：</w:t>
      </w:r>
      <w:r>
        <w:rPr>
          <w:rFonts w:hint="eastAsia" w:asciiTheme="majorEastAsia" w:hAnsiTheme="majorEastAsia" w:eastAsiaTheme="majorEastAsia"/>
          <w:color w:val="FF0000"/>
          <w:kern w:val="0"/>
          <w:sz w:val="24"/>
          <w:u w:val="single"/>
          <w:lang w:eastAsia="zh-CN"/>
        </w:rPr>
        <w:t>总价包干，不允许签证</w:t>
      </w:r>
      <w:r>
        <w:rPr>
          <w:rFonts w:hint="eastAsia" w:asciiTheme="majorEastAsia" w:hAnsiTheme="majorEastAsia" w:eastAsiaTheme="majorEastAsia"/>
          <w:color w:val="FF0000"/>
          <w:kern w:val="0"/>
          <w:sz w:val="24"/>
          <w:u w:val="single"/>
        </w:rPr>
        <w:t xml:space="preserve"> </w:t>
      </w:r>
      <w:r>
        <w:rPr>
          <w:rFonts w:hint="eastAsia" w:asciiTheme="majorEastAsia" w:hAnsiTheme="majorEastAsia" w:eastAsiaTheme="majorEastAsia"/>
          <w:color w:val="FF0000"/>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3、其他价格方式：</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bookmarkStart w:id="419" w:name="_Toc300935004"/>
      <w:bookmarkStart w:id="420" w:name="_Toc297216213"/>
      <w:bookmarkStart w:id="421" w:name="_Toc297123554"/>
      <w:bookmarkStart w:id="422" w:name="_Toc312678042"/>
      <w:bookmarkStart w:id="423" w:name="_Toc304295581"/>
      <w:bookmarkStart w:id="424" w:name="_Toc303539161"/>
      <w:bookmarkStart w:id="425" w:name="_Toc296891035"/>
      <w:bookmarkStart w:id="426" w:name="_Toc296503207"/>
      <w:bookmarkStart w:id="427" w:name="_Toc296347206"/>
      <w:bookmarkStart w:id="428" w:name="_Toc296346708"/>
      <w:bookmarkStart w:id="429" w:name="_Toc297120507"/>
      <w:bookmarkStart w:id="430" w:name="_Toc297048393"/>
      <w:bookmarkStart w:id="431" w:name="_Toc296944546"/>
      <w:bookmarkStart w:id="432" w:name="_Toc296891247"/>
      <w:bookmarkStart w:id="433" w:name="_Toc292559917"/>
      <w:bookmarkStart w:id="434" w:name="_Toc292559412"/>
      <w:r>
        <w:rPr>
          <w:rFonts w:hint="eastAsia" w:asciiTheme="majorEastAsia" w:hAnsiTheme="majorEastAsia" w:eastAsiaTheme="majorEastAsia"/>
          <w:kern w:val="0"/>
          <w:sz w:val="24"/>
        </w:rPr>
        <w:t>12.2 预付款</w:t>
      </w:r>
    </w:p>
    <w:bookmarkEnd w:id="419"/>
    <w:bookmarkEnd w:id="420"/>
    <w:bookmarkEnd w:id="421"/>
    <w:bookmarkEnd w:id="422"/>
    <w:bookmarkEnd w:id="423"/>
    <w:bookmarkEnd w:id="424"/>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12.2.1 预付款的支付</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预付款支付比例或金额：</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预付款支付期限：</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预付款扣回的方式：</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12.2.2 预付款担保</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承包人提交预付款担保的期限：</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预付款担保的形式为：</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bookmarkEnd w:id="425"/>
    <w:bookmarkEnd w:id="426"/>
    <w:bookmarkEnd w:id="427"/>
    <w:bookmarkEnd w:id="428"/>
    <w:bookmarkEnd w:id="429"/>
    <w:bookmarkEnd w:id="430"/>
    <w:bookmarkEnd w:id="431"/>
    <w:bookmarkEnd w:id="432"/>
    <w:bookmarkEnd w:id="433"/>
    <w:bookmarkEnd w:id="434"/>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12.3 计量</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12.3.1 计量原则</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工程量计算规则：</w:t>
      </w:r>
      <w:r>
        <w:rPr>
          <w:rFonts w:hint="eastAsia" w:asciiTheme="majorEastAsia" w:hAnsiTheme="majorEastAsia" w:eastAsiaTheme="majorEastAsia"/>
          <w:kern w:val="0"/>
          <w:sz w:val="24"/>
          <w:u w:val="single"/>
        </w:rPr>
        <w:t xml:space="preserve">  工程执行</w:t>
      </w:r>
      <w:r>
        <w:rPr>
          <w:rFonts w:asciiTheme="majorEastAsia" w:hAnsiTheme="majorEastAsia" w:eastAsiaTheme="majorEastAsia"/>
          <w:kern w:val="0"/>
          <w:sz w:val="24"/>
          <w:u w:val="single"/>
        </w:rPr>
        <w:t>2018</w:t>
      </w:r>
      <w:r>
        <w:rPr>
          <w:rFonts w:hint="eastAsia" w:asciiTheme="majorEastAsia" w:hAnsiTheme="majorEastAsia" w:eastAsiaTheme="majorEastAsia"/>
          <w:kern w:val="0"/>
          <w:sz w:val="24"/>
          <w:u w:val="single"/>
        </w:rPr>
        <w:t>版安徽省建设工程计价依据《安徽省建设工程工程量清单计价办法》</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12.3.2 计量周期</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关于计量周期的约定：</w:t>
      </w:r>
      <w:r>
        <w:rPr>
          <w:rFonts w:hint="eastAsia" w:asciiTheme="majorEastAsia" w:hAnsiTheme="majorEastAsia" w:eastAsiaTheme="majorEastAsia"/>
          <w:kern w:val="0"/>
          <w:sz w:val="24"/>
          <w:u w:val="single"/>
        </w:rPr>
        <w:t xml:space="preserve">  工程量的计量按月进行，每月</w:t>
      </w:r>
      <w:r>
        <w:rPr>
          <w:rFonts w:asciiTheme="majorEastAsia" w:hAnsiTheme="majorEastAsia" w:eastAsiaTheme="majorEastAsia"/>
          <w:kern w:val="0"/>
          <w:sz w:val="24"/>
          <w:u w:val="single"/>
        </w:rPr>
        <w:t>25</w:t>
      </w:r>
      <w:r>
        <w:rPr>
          <w:rFonts w:hint="eastAsia" w:asciiTheme="majorEastAsia" w:hAnsiTheme="majorEastAsia" w:eastAsiaTheme="majorEastAsia"/>
          <w:kern w:val="0"/>
          <w:sz w:val="24"/>
          <w:u w:val="single"/>
        </w:rPr>
        <w:t xml:space="preserve">日为当月计量截止日期（不含当日）和下月计量起始日期（含当日）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12.3.3 单价合同的计量</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关于单价合同计量的约定：</w:t>
      </w:r>
      <w:r>
        <w:rPr>
          <w:rFonts w:hint="eastAsia" w:asciiTheme="majorEastAsia" w:hAnsiTheme="majorEastAsia" w:eastAsiaTheme="majorEastAsia"/>
          <w:kern w:val="0"/>
          <w:sz w:val="24"/>
          <w:u w:val="single"/>
        </w:rPr>
        <w:t>执行通用条款</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12.3.4 总价合同的计量</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关于总价合同计量的约定：</w:t>
      </w:r>
      <w:r>
        <w:rPr>
          <w:rFonts w:hint="eastAsia" w:asciiTheme="majorEastAsia" w:hAnsiTheme="majorEastAsia" w:eastAsiaTheme="majorEastAsia"/>
          <w:kern w:val="0"/>
          <w:sz w:val="24"/>
          <w:u w:val="single"/>
        </w:rPr>
        <w:t xml:space="preserve">   执行通用条款</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12.3.5总价合同采用支付分解表计量支付的，是否适用第12.3.4 项〔总价合同的计量〕约定进行计量：</w:t>
      </w:r>
      <w:r>
        <w:rPr>
          <w:rFonts w:hint="eastAsia" w:asciiTheme="majorEastAsia" w:hAnsiTheme="majorEastAsia" w:eastAsiaTheme="majorEastAsia"/>
          <w:kern w:val="0"/>
          <w:sz w:val="24"/>
          <w:u w:val="single"/>
        </w:rPr>
        <w:t xml:space="preserve">    执行通用条款</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12.3.6 其他价格形式合同的计量</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其他价格形式的计量方式和程序：</w:t>
      </w:r>
      <w:r>
        <w:rPr>
          <w:rFonts w:hint="eastAsia" w:asciiTheme="majorEastAsia" w:hAnsiTheme="majorEastAsia" w:eastAsiaTheme="majorEastAsia"/>
          <w:kern w:val="0"/>
          <w:sz w:val="24"/>
          <w:u w:val="single"/>
        </w:rPr>
        <w:t xml:space="preserve">   执行通用条款</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12.4 工程进度款支付</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bookmarkStart w:id="435" w:name="_Toc296347210"/>
      <w:bookmarkStart w:id="436" w:name="_Toc297123556"/>
      <w:bookmarkStart w:id="437" w:name="_Toc297048397"/>
      <w:bookmarkStart w:id="438" w:name="_Toc296944550"/>
      <w:bookmarkStart w:id="439" w:name="_Toc296891251"/>
      <w:bookmarkStart w:id="440" w:name="_Toc296891039"/>
      <w:bookmarkStart w:id="441" w:name="_Toc292559416"/>
      <w:bookmarkStart w:id="442" w:name="_Toc296503211"/>
      <w:bookmarkStart w:id="443" w:name="_Toc297120511"/>
      <w:bookmarkStart w:id="444" w:name="_Toc296346712"/>
      <w:bookmarkStart w:id="445" w:name="_Toc292559921"/>
      <w:bookmarkStart w:id="446" w:name="_Toc303539163"/>
      <w:bookmarkStart w:id="447" w:name="_Toc300935006"/>
      <w:bookmarkStart w:id="448" w:name="_Toc297216215"/>
      <w:r>
        <w:rPr>
          <w:rFonts w:hint="eastAsia" w:asciiTheme="majorEastAsia" w:hAnsiTheme="majorEastAsia" w:eastAsiaTheme="majorEastAsia"/>
          <w:kern w:val="0"/>
          <w:sz w:val="24"/>
        </w:rPr>
        <w:t>12.4.1 付款周期</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关于付款周期的约定：</w:t>
      </w:r>
      <w:r>
        <w:rPr>
          <w:rFonts w:hint="eastAsia" w:asciiTheme="majorEastAsia" w:hAnsiTheme="majorEastAsia" w:eastAsiaTheme="majorEastAsia"/>
          <w:color w:val="FF0000"/>
          <w:kern w:val="0"/>
          <w:sz w:val="24"/>
          <w:u w:val="single"/>
        </w:rPr>
        <w:t xml:space="preserve">合同签订开工后，工程竣工验收合格后付至合同价的70%，审计结束后付至工程审计价的97%，余款3%作为质保金待缺陷责任期期满后付清（不计息） </w:t>
      </w:r>
      <w:r>
        <w:rPr>
          <w:rFonts w:hint="eastAsia" w:asciiTheme="majorEastAsia" w:hAnsiTheme="majorEastAsia" w:eastAsiaTheme="majorEastAsia"/>
          <w:kern w:val="0"/>
          <w:sz w:val="24"/>
        </w:rPr>
        <w:t>。</w:t>
      </w:r>
    </w:p>
    <w:p>
      <w:pPr>
        <w:autoSpaceDE w:val="0"/>
        <w:autoSpaceDN w:val="0"/>
        <w:adjustRightInd w:val="0"/>
        <w:spacing w:before="100" w:after="100" w:line="400" w:lineRule="exact"/>
        <w:ind w:left="360" w:right="36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12.4.1.1 补充条款</w:t>
      </w:r>
    </w:p>
    <w:p>
      <w:pPr>
        <w:autoSpaceDE w:val="0"/>
        <w:autoSpaceDN w:val="0"/>
        <w:adjustRightInd w:val="0"/>
        <w:spacing w:before="100" w:after="100" w:line="400" w:lineRule="exact"/>
        <w:ind w:left="360" w:right="36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12.4.1.1 开工前应提交下列材料（复印件），资料齐全出具开工令后方可施工。</w:t>
      </w:r>
    </w:p>
    <w:p>
      <w:pPr>
        <w:autoSpaceDE w:val="0"/>
        <w:autoSpaceDN w:val="0"/>
        <w:adjustRightInd w:val="0"/>
        <w:spacing w:before="100" w:after="100" w:line="400" w:lineRule="exact"/>
        <w:ind w:left="360" w:right="36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⑴中标通知书⑵已签订的施工合同、监理合同（备案后）⑶施工图审查合格书复印件（4）社保局出具的缴纳工程保险证明（5）安全报监审查表（6）质量监督申请表（7）消防审核意见书（房建类）（8）施工企业资质证书、营业执照（9）工程项目经理、工程师等五大员资格证书、上岗证（10）项目负责人终身责任承诺书（11）图纸会审记录及设计院回复</w:t>
      </w:r>
    </w:p>
    <w:p>
      <w:pPr>
        <w:autoSpaceDE w:val="0"/>
        <w:autoSpaceDN w:val="0"/>
        <w:adjustRightInd w:val="0"/>
        <w:spacing w:before="100" w:after="100" w:line="400" w:lineRule="exact"/>
        <w:ind w:left="360" w:right="36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12.4.1.2 承包人应遵循工程建设安全生产有关管理规定，定期开展安全教育，严格编制并执行安全标准组织施工，随时接受行业安全检查人员依法实施的监督检查，采取必要的安全防护措施，消除事故隐患。由于承包人安全措施不力造成事故的责任和因此发生的费用，由承包人承担。为保障第三方人身财产安全，由承包人购买相应工程项目保险。</w:t>
      </w:r>
    </w:p>
    <w:p>
      <w:pPr>
        <w:autoSpaceDE w:val="0"/>
        <w:autoSpaceDN w:val="0"/>
        <w:adjustRightInd w:val="0"/>
        <w:spacing w:before="100" w:after="100" w:line="400" w:lineRule="exact"/>
        <w:ind w:left="360" w:right="36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12.4.1.3 工程设计变更和工程量签证管理严格按《黄山市徽城投资集团有限公司政府投资项目造价变更管理办法》文件执行。坚持“先审批，后实施”的原则，变更涉及的事项填写《黄山市徽城投资集团有限公司工程项目造价变更（备案）审批表》提交审批变更。若承包人逾期未报审或未经报审擅自施工，视为放弃该项签证，发包人不予认可，造成的损失由承包人自行承担。</w:t>
      </w:r>
    </w:p>
    <w:p>
      <w:pPr>
        <w:autoSpaceDE w:val="0"/>
        <w:autoSpaceDN w:val="0"/>
        <w:adjustRightInd w:val="0"/>
        <w:spacing w:before="100" w:after="100" w:line="400" w:lineRule="exact"/>
        <w:ind w:left="360" w:right="36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12.4.1.4 签证审批表需一式三份，签证情况属实，金额明确，附有示意图（三方签字）、照片等影像资料。各单位签署意见需明确事项、工程量、处理意见，不得有含糊词语。签字必须带有日期，所有表格不得涂改。</w:t>
      </w:r>
    </w:p>
    <w:p>
      <w:pPr>
        <w:autoSpaceDE w:val="0"/>
        <w:autoSpaceDN w:val="0"/>
        <w:adjustRightInd w:val="0"/>
        <w:spacing w:before="100" w:after="100" w:line="400" w:lineRule="exact"/>
        <w:ind w:left="360" w:right="36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12.4.1.5 项目经理考核严格按招标文件执行。承包人必须按发包人工程管理的要求及时提供工程建设资料，否则，发包人有权视情节对承包人做出相应处罚。发包方有权对工程进行常规检测，检测合格后才能进入下一步施工。竣工图必须加盖竣工章，并由设计监理审核。项目竣工前，甲乙双方必须组织进行施工资料验收，施工资料验收合格后，才能组织竣工验收。</w:t>
      </w:r>
    </w:p>
    <w:p>
      <w:pPr>
        <w:autoSpaceDE w:val="0"/>
        <w:autoSpaceDN w:val="0"/>
        <w:adjustRightInd w:val="0"/>
        <w:spacing w:before="100" w:after="100" w:line="400" w:lineRule="exact"/>
        <w:ind w:left="360" w:right="36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12.4.1.6 根据《安徽省审计监督条例》要求，约定以审计结果作为竣工结算的依据。发包人每年元旦至春节期间不受理工程决算资料。承包人报送发包人的决算资料，由发包人报送审计机构审计，如审减额超过5%，由承包人承担全部审计费用，如审减额在5%以内，其审计费用由发包人承担。</w:t>
      </w:r>
    </w:p>
    <w:p>
      <w:pPr>
        <w:autoSpaceDE w:val="0"/>
        <w:autoSpaceDN w:val="0"/>
        <w:adjustRightInd w:val="0"/>
        <w:spacing w:before="100" w:after="100" w:line="400" w:lineRule="exact"/>
        <w:ind w:left="360" w:right="36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12.4.1.7 承包人必须按月足额支付农民工工资。</w:t>
      </w:r>
    </w:p>
    <w:p>
      <w:pPr>
        <w:autoSpaceDE w:val="0"/>
        <w:autoSpaceDN w:val="0"/>
        <w:adjustRightInd w:val="0"/>
        <w:spacing w:before="100" w:after="100" w:line="400" w:lineRule="exact"/>
        <w:ind w:left="360" w:right="36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12.4.1.8 甲方所付工程款须汇到本合同乙方指定账户（合同签订时所提供账户，无特殊原因不得随意变更，如乙方需变更收款账户，需出具委托书证明）否则为无效付款每笔付款。承包人须按照发包人要求，组织编制资金付款资料，经发包人审核合格后才能予以付款。                     </w:t>
      </w:r>
    </w:p>
    <w:p>
      <w:pPr>
        <w:autoSpaceDE w:val="0"/>
        <w:autoSpaceDN w:val="0"/>
        <w:adjustRightInd w:val="0"/>
        <w:spacing w:before="100" w:after="100" w:line="400" w:lineRule="exact"/>
        <w:ind w:left="360" w:right="36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12.4.1.9 承包人应保证具备处理施工中出现各种纠纷的能力，以应对施工中出现的纠纷，同时必须自行处理好与周边单位、组织、居民、群众的关系，由此产生的费用由承包人自行承担。承包人必须做好工程范围内原有道路及其相关设施的防护工作，若有损坏必须及时修复与更新，如由此引发责任事故的，由承包人自行承担。</w:t>
      </w:r>
    </w:p>
    <w:p>
      <w:pPr>
        <w:autoSpaceDE w:val="0"/>
        <w:autoSpaceDN w:val="0"/>
        <w:adjustRightInd w:val="0"/>
        <w:spacing w:before="100" w:after="100" w:line="400" w:lineRule="exact"/>
        <w:ind w:left="360" w:right="36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12.4.1.10 中标人必须严格遵守《黄山市松材线虫病防治条例》和《歙县人民政府关于公布松材线虫病重点预防区的通告》的有关规定，采购的货物包装及相应木制品禁止使用松科植物及其制品</w:t>
      </w:r>
    </w:p>
    <w:p>
      <w:pPr>
        <w:autoSpaceDE w:val="0"/>
        <w:autoSpaceDN w:val="0"/>
        <w:adjustRightInd w:val="0"/>
        <w:spacing w:before="100" w:after="100" w:line="400" w:lineRule="exact"/>
        <w:ind w:left="360" w:right="36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12.4.1.11 工程自开工起至交付使用之日止由承包人保证道路施工区域内卫生整洁，防治措施达到环保要求。</w:t>
      </w:r>
    </w:p>
    <w:p>
      <w:pPr>
        <w:autoSpaceDE w:val="0"/>
        <w:autoSpaceDN w:val="0"/>
        <w:adjustRightInd w:val="0"/>
        <w:spacing w:before="100" w:after="100" w:line="400" w:lineRule="exact"/>
        <w:ind w:left="360" w:right="36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12.4.1.11.1 噪声污染防治措施。1）高噪声设备增设简易隔声屏障；2）施工单位应合理安排作业时间，尽量在白天施工作业，如确实要在夜间施工，严禁使用高噪声机械。</w:t>
      </w:r>
    </w:p>
    <w:p>
      <w:pPr>
        <w:autoSpaceDE w:val="0"/>
        <w:autoSpaceDN w:val="0"/>
        <w:adjustRightInd w:val="0"/>
        <w:spacing w:before="100" w:after="100" w:line="400" w:lineRule="exact"/>
        <w:ind w:left="360" w:right="36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12.4.1.11.2 大气污染防治措施。1）建材应相对集中推放，对建材堆放点采取一定的防尘措施，如设置挡风屏障等；2）在项目四周安排防尘网；3）强化施工场地管理，按时洒水降尘，运输车量不得将尘土跌落；4）大风天气不装卸会引起扬尘的建筑材料。</w:t>
      </w:r>
    </w:p>
    <w:p>
      <w:pPr>
        <w:autoSpaceDE w:val="0"/>
        <w:autoSpaceDN w:val="0"/>
        <w:adjustRightInd w:val="0"/>
        <w:spacing w:before="100" w:after="100" w:line="400" w:lineRule="exact"/>
        <w:ind w:left="360" w:right="36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12.4.1.11.3 水污染防治措施1）在场地周围制作明沟和沉淀池，泥浆水经沉淀后再排放2）排放口应设隔棚，禁止直接排入下水道；3）经常清理排水道，确保水流畅通。</w:t>
      </w:r>
    </w:p>
    <w:p>
      <w:pPr>
        <w:autoSpaceDE w:val="0"/>
        <w:autoSpaceDN w:val="0"/>
        <w:adjustRightInd w:val="0"/>
        <w:spacing w:before="100" w:after="100" w:line="320" w:lineRule="exact"/>
        <w:ind w:right="360" w:firstLine="480" w:firstLineChars="200"/>
        <w:jc w:val="left"/>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12.4.1.11.4 固废处理处置措施 1）垃圾应集中推放在指定地点；2）向渣土管理部门办理渣土垃圾排放处置，计划申报手续。施工单位应配备管理人员，对现场实施管理，竣工验收前，施工单位应将土地的剩余建筑垃圾及工程土清理干净；3）竣工验收后1个月内将施工临时设施拆除并清运，保证周边环境整洁；4）生活垃圾应由专人负责清理集中，综合利用或由环卫部门定时清运，严禁随地丢弃，污染环境。</w:t>
      </w:r>
    </w:p>
    <w:p>
      <w:pPr>
        <w:autoSpaceDE w:val="0"/>
        <w:autoSpaceDN w:val="0"/>
        <w:adjustRightInd w:val="0"/>
        <w:spacing w:before="100" w:after="100" w:line="320" w:lineRule="exact"/>
        <w:ind w:right="360" w:firstLine="480" w:firstLineChars="200"/>
        <w:jc w:val="left"/>
        <w:rPr>
          <w:rFonts w:asciiTheme="majorEastAsia" w:hAnsiTheme="majorEastAsia" w:eastAsiaTheme="majorEastAsia"/>
          <w:kern w:val="0"/>
          <w:sz w:val="24"/>
        </w:rPr>
      </w:pPr>
      <w:r>
        <w:rPr>
          <w:rFonts w:hint="eastAsia" w:asciiTheme="majorEastAsia" w:hAnsiTheme="majorEastAsia" w:eastAsiaTheme="majorEastAsia"/>
          <w:kern w:val="0"/>
          <w:sz w:val="24"/>
        </w:rPr>
        <w:t>12.4.2 进度付款申请单的编制</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关于进度付款申请单编制的约定：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Theme="majorEastAsia" w:hAnsiTheme="majorEastAsia" w:eastAsiaTheme="majorEastAsia"/>
          <w:kern w:val="0"/>
          <w:sz w:val="24"/>
        </w:rPr>
        <w:t>2.4.3 进度付款申请单的提交</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（1）单价合同进度付款申请单提交的约定：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（2）总价合同进度付款申请单提交的约定：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（3）其他价格形式合同进度付款申请单提交的约定：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12.4.4 进度款审核和支付</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（1）监理人审查并报送发包人的期限：</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天内</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发包人完成审批并签发进度款支付证书的期限：</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14</w:t>
      </w:r>
      <w:r>
        <w:rPr>
          <w:rFonts w:hint="eastAsia" w:asciiTheme="majorEastAsia" w:hAnsiTheme="majorEastAsia" w:eastAsiaTheme="majorEastAsia"/>
          <w:kern w:val="0"/>
          <w:sz w:val="24"/>
          <w:u w:val="single"/>
        </w:rPr>
        <w:t xml:space="preserve">天内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（2）发包人支付进度款的期限：</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14</w:t>
      </w:r>
      <w:r>
        <w:rPr>
          <w:rFonts w:hint="eastAsia" w:asciiTheme="majorEastAsia" w:hAnsiTheme="majorEastAsia" w:eastAsiaTheme="majorEastAsia"/>
          <w:kern w:val="0"/>
          <w:sz w:val="24"/>
          <w:u w:val="single"/>
        </w:rPr>
        <w:t xml:space="preserve">天内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发包人逾期支付进度款的违约金的计算方式：</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12.4.6 支付分解表的编制</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2、总价合同支付分解表的编制与审批：</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3、单价合同的总价项目支付分解表的编制与审批：</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bookmarkEnd w:id="278"/>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449" w:name="_Toc351203645"/>
      <w:bookmarkStart w:id="450" w:name="_Toc312678053"/>
      <w:bookmarkStart w:id="451" w:name="_Toc304295593"/>
      <w:bookmarkStart w:id="452" w:name="_Toc303539172"/>
      <w:bookmarkStart w:id="453" w:name="_Toc300935015"/>
      <w:bookmarkStart w:id="454" w:name="_Toc297216223"/>
      <w:bookmarkStart w:id="455" w:name="_Toc297123564"/>
      <w:bookmarkStart w:id="456" w:name="_Toc297120519"/>
      <w:bookmarkStart w:id="457" w:name="_Toc297048405"/>
      <w:bookmarkStart w:id="458" w:name="_Toc296944558"/>
      <w:bookmarkStart w:id="459" w:name="_Toc296891259"/>
      <w:bookmarkStart w:id="460" w:name="_Toc296891047"/>
      <w:bookmarkStart w:id="461" w:name="_Toc296503219"/>
      <w:bookmarkStart w:id="462" w:name="_Toc296347218"/>
      <w:bookmarkStart w:id="463" w:name="_Toc296346720"/>
      <w:bookmarkStart w:id="464" w:name="_Toc292559929"/>
      <w:bookmarkStart w:id="465" w:name="_Toc292559424"/>
      <w:r>
        <w:rPr>
          <w:rFonts w:hint="eastAsia" w:asciiTheme="majorEastAsia" w:hAnsiTheme="majorEastAsia" w:eastAsiaTheme="majorEastAsia"/>
          <w:bCs/>
          <w:kern w:val="0"/>
          <w:sz w:val="24"/>
        </w:rPr>
        <w:t>13. 验收和工程试车</w:t>
      </w:r>
      <w:bookmarkEnd w:id="449"/>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13.1 分部分项工程验收</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13.1.2监理人不能按时进行验收时，应提前</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24</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小时提交书面延期要求。</w:t>
      </w:r>
    </w:p>
    <w:p>
      <w:pPr>
        <w:autoSpaceDE w:val="0"/>
        <w:autoSpaceDN w:val="0"/>
        <w:adjustRightInd w:val="0"/>
        <w:spacing w:before="100" w:after="100" w:line="320" w:lineRule="exact"/>
        <w:ind w:left="360" w:right="360"/>
        <w:jc w:val="left"/>
        <w:rPr>
          <w:rFonts w:asciiTheme="majorEastAsia" w:hAnsiTheme="majorEastAsia" w:eastAsiaTheme="majorEastAsia"/>
          <w:b/>
          <w:kern w:val="0"/>
          <w:sz w:val="24"/>
        </w:rPr>
      </w:pPr>
      <w:r>
        <w:rPr>
          <w:rFonts w:hint="eastAsia" w:asciiTheme="majorEastAsia" w:hAnsiTheme="majorEastAsia" w:eastAsiaTheme="majorEastAsia"/>
          <w:kern w:val="0"/>
          <w:sz w:val="24"/>
        </w:rPr>
        <w:t>关于延期最长不得超过：</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48</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小时。</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bookmarkStart w:id="466" w:name="_Toc292559428"/>
      <w:bookmarkStart w:id="467" w:name="_Toc296944562"/>
      <w:bookmarkStart w:id="468" w:name="_Toc296891263"/>
      <w:bookmarkStart w:id="469" w:name="_Toc296891051"/>
      <w:bookmarkStart w:id="470" w:name="_Toc296503223"/>
      <w:bookmarkStart w:id="471" w:name="_Toc312678056"/>
      <w:bookmarkStart w:id="472" w:name="_Toc304295596"/>
      <w:bookmarkStart w:id="473" w:name="_Toc303539173"/>
      <w:bookmarkStart w:id="474" w:name="_Toc300935016"/>
      <w:bookmarkStart w:id="475" w:name="_Toc297216224"/>
      <w:bookmarkStart w:id="476" w:name="_Toc297123565"/>
      <w:bookmarkStart w:id="477" w:name="_Toc297120523"/>
      <w:bookmarkStart w:id="478" w:name="_Toc297048409"/>
      <w:bookmarkStart w:id="479" w:name="_Toc296347222"/>
      <w:bookmarkStart w:id="480" w:name="_Toc296346724"/>
      <w:bookmarkStart w:id="481" w:name="_Toc292559933"/>
      <w:bookmarkStart w:id="482" w:name="_Toc267251470"/>
      <w:bookmarkStart w:id="483" w:name="_Toc267251471"/>
      <w:bookmarkStart w:id="484" w:name="_Toc267251476"/>
      <w:bookmarkStart w:id="485" w:name="_Toc267251472"/>
      <w:bookmarkStart w:id="486" w:name="_Toc267251473"/>
      <w:bookmarkStart w:id="487" w:name="_Toc267251474"/>
      <w:bookmarkStart w:id="488" w:name="_Toc267251475"/>
      <w:r>
        <w:rPr>
          <w:rFonts w:hint="eastAsia" w:asciiTheme="majorEastAsia" w:hAnsiTheme="majorEastAsia" w:eastAsiaTheme="majorEastAsia"/>
          <w:kern w:val="0"/>
          <w:sz w:val="24"/>
        </w:rPr>
        <w:t>13.2 竣工验收</w:t>
      </w:r>
    </w:p>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bookmarkStart w:id="489" w:name="_Toc280868704"/>
      <w:bookmarkStart w:id="490" w:name="_Toc280868705"/>
      <w:bookmarkStart w:id="491" w:name="_Toc280868706"/>
      <w:bookmarkStart w:id="492" w:name="_Toc280868707"/>
      <w:bookmarkStart w:id="493" w:name="_Toc280868708"/>
      <w:bookmarkStart w:id="494" w:name="_Toc280868709"/>
      <w:r>
        <w:rPr>
          <w:rFonts w:hint="eastAsia" w:asciiTheme="majorEastAsia" w:hAnsiTheme="majorEastAsia" w:eastAsiaTheme="majorEastAsia"/>
          <w:kern w:val="0"/>
          <w:sz w:val="24"/>
        </w:rPr>
        <w:t>13.2.2竣工验收程序</w:t>
      </w:r>
    </w:p>
    <w:bookmarkEnd w:id="489"/>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关于竣工验收程序的约定：</w:t>
      </w:r>
      <w:r>
        <w:rPr>
          <w:rFonts w:hint="eastAsia" w:asciiTheme="majorEastAsia" w:hAnsiTheme="majorEastAsia" w:eastAsiaTheme="majorEastAsia"/>
          <w:kern w:val="0"/>
          <w:sz w:val="24"/>
          <w:u w:val="single"/>
        </w:rPr>
        <w:t>承包人负责整理和提交的竣工验收资料应当符合工程所在地建设行政主管部门和（或）城市建设档案管理机构有关施工资料的要求</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发包人不按照本项约定组织竣工验收、颁发工程接收证书的违约金的计算方法：</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bookmarkEnd w:id="490"/>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13.2.5移交、接收全部与部分工程</w:t>
      </w:r>
    </w:p>
    <w:bookmarkEnd w:id="491"/>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承包人向发包人移交工程的期限：</w:t>
      </w:r>
      <w:r>
        <w:rPr>
          <w:rFonts w:hint="eastAsia" w:asciiTheme="majorEastAsia" w:hAnsiTheme="majorEastAsia" w:eastAsiaTheme="majorEastAsia"/>
          <w:kern w:val="0"/>
          <w:sz w:val="24"/>
          <w:u w:val="single"/>
        </w:rPr>
        <w:t xml:space="preserve">  合同当事人应当在颁发工程接收证书后</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天内完成工程的移交合同当事人应当在颁发工程接收证书后</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天内完成工程的移交</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发包人未按本合同约定接收全部或部分工程的，违约金的计算方法为：</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bookmarkEnd w:id="492"/>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承包人未按时移交工程的，违约金的计算方法为：</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13.3 工程试车</w:t>
      </w:r>
    </w:p>
    <w:bookmarkEnd w:id="493"/>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13.3.1 试车程序</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工程试车内容：</w:t>
      </w:r>
      <w:r>
        <w:rPr>
          <w:rFonts w:hint="eastAsia" w:asciiTheme="majorEastAsia" w:hAnsiTheme="majorEastAsia" w:eastAsiaTheme="majorEastAsia"/>
          <w:kern w:val="0"/>
          <w:sz w:val="24"/>
          <w:u w:val="single"/>
        </w:rPr>
        <w:t xml:space="preserve">   试车内容应与承包人承包范围相一致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（1）单机无负荷试车费用由</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承担；</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（2）无负荷联动试车费用由</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承担。</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13.3.3 投料试车</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关于投料试车相关事项的约定：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13.6 竣工退场</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13.6.1 竣工退场</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承包人完成竣工退场的期限：</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495" w:name="_Toc351203646"/>
      <w:r>
        <w:rPr>
          <w:rFonts w:hint="eastAsia" w:asciiTheme="majorEastAsia" w:hAnsiTheme="majorEastAsia" w:eastAsiaTheme="majorEastAsia"/>
          <w:bCs/>
          <w:kern w:val="0"/>
          <w:sz w:val="24"/>
        </w:rPr>
        <w:t>14. 竣工结算</w:t>
      </w:r>
      <w:bookmarkEnd w:id="495"/>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14.1 竣工付款申请</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承包人提交竣工付款申请单的期限：</w:t>
      </w:r>
      <w:r>
        <w:rPr>
          <w:rFonts w:hint="eastAsia" w:asciiTheme="majorEastAsia" w:hAnsiTheme="majorEastAsia" w:eastAsiaTheme="majorEastAsia"/>
          <w:kern w:val="0"/>
          <w:sz w:val="24"/>
          <w:u w:val="single"/>
        </w:rPr>
        <w:t>承包人应在工程竣工验收合格后</w:t>
      </w:r>
      <w:r>
        <w:rPr>
          <w:rFonts w:asciiTheme="majorEastAsia" w:hAnsiTheme="majorEastAsia" w:eastAsiaTheme="majorEastAsia"/>
          <w:kern w:val="0"/>
          <w:sz w:val="24"/>
          <w:u w:val="single"/>
        </w:rPr>
        <w:t>28</w:t>
      </w:r>
      <w:r>
        <w:rPr>
          <w:rFonts w:hint="eastAsia" w:asciiTheme="majorEastAsia" w:hAnsiTheme="majorEastAsia" w:eastAsiaTheme="majorEastAsia"/>
          <w:kern w:val="0"/>
          <w:sz w:val="24"/>
          <w:u w:val="single"/>
        </w:rPr>
        <w:t>天内向发包人和监理人提交竣工结算申请单</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竣工付款申请单应包括的内容：</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1</w:t>
      </w:r>
      <w:r>
        <w:rPr>
          <w:rFonts w:hint="eastAsia" w:asciiTheme="majorEastAsia" w:hAnsiTheme="majorEastAsia" w:eastAsiaTheme="majorEastAsia"/>
          <w:kern w:val="0"/>
          <w:sz w:val="24"/>
          <w:u w:val="single"/>
        </w:rPr>
        <w:t>）竣工结算合同价格</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2</w:t>
      </w:r>
      <w:r>
        <w:rPr>
          <w:rFonts w:hint="eastAsia" w:asciiTheme="majorEastAsia" w:hAnsiTheme="majorEastAsia" w:eastAsiaTheme="majorEastAsia"/>
          <w:kern w:val="0"/>
          <w:sz w:val="24"/>
          <w:u w:val="single"/>
        </w:rPr>
        <w:t>）发包人已支付承包人的款项</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3</w:t>
      </w:r>
      <w:r>
        <w:rPr>
          <w:rFonts w:hint="eastAsia" w:asciiTheme="majorEastAsia" w:hAnsiTheme="majorEastAsia" w:eastAsiaTheme="majorEastAsia"/>
          <w:kern w:val="0"/>
          <w:sz w:val="24"/>
          <w:u w:val="single"/>
        </w:rPr>
        <w:t>）应扣留的质量保证金</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4</w:t>
      </w:r>
      <w:r>
        <w:rPr>
          <w:rFonts w:hint="eastAsia" w:asciiTheme="majorEastAsia" w:hAnsiTheme="majorEastAsia" w:eastAsiaTheme="majorEastAsia"/>
          <w:kern w:val="0"/>
          <w:sz w:val="24"/>
          <w:u w:val="single"/>
        </w:rPr>
        <w:t>）发包人应支付承包人的合同价款</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14.2 竣工结算审核</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发包人审批竣工付款申请单的期限：</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14</w:t>
      </w:r>
      <w:r>
        <w:rPr>
          <w:rFonts w:hint="eastAsia" w:asciiTheme="majorEastAsia" w:hAnsiTheme="majorEastAsia" w:eastAsiaTheme="majorEastAsia"/>
          <w:kern w:val="0"/>
          <w:sz w:val="24"/>
          <w:u w:val="single"/>
        </w:rPr>
        <w:t xml:space="preserve">天内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发包人完成竣工付款的期限：</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14</w:t>
      </w:r>
      <w:r>
        <w:rPr>
          <w:rFonts w:hint="eastAsia" w:asciiTheme="majorEastAsia" w:hAnsiTheme="majorEastAsia" w:eastAsiaTheme="majorEastAsia"/>
          <w:kern w:val="0"/>
          <w:sz w:val="24"/>
          <w:u w:val="single"/>
        </w:rPr>
        <w:t xml:space="preserve">天内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关于竣工付款证书异议部分复核的方式和程序：</w:t>
      </w:r>
      <w:r>
        <w:rPr>
          <w:rFonts w:hint="eastAsia" w:asciiTheme="majorEastAsia" w:hAnsiTheme="majorEastAsia" w:eastAsiaTheme="majorEastAsia"/>
          <w:kern w:val="0"/>
          <w:sz w:val="24"/>
          <w:u w:val="single"/>
        </w:rPr>
        <w:t xml:space="preserve">    执行通用条款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14.4 最终结清</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14.4.1 最终结清申请单</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承包人提交最终结清申请单的份数：</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3</w:t>
      </w:r>
      <w:r>
        <w:rPr>
          <w:rFonts w:hint="eastAsia" w:asciiTheme="majorEastAsia" w:hAnsiTheme="majorEastAsia" w:eastAsiaTheme="majorEastAsia"/>
          <w:kern w:val="0"/>
          <w:sz w:val="24"/>
          <w:u w:val="single"/>
        </w:rPr>
        <w:t xml:space="preserve">份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承包人提交最终结算申请单的期限：</w:t>
      </w:r>
      <w:r>
        <w:rPr>
          <w:rFonts w:hint="eastAsia" w:asciiTheme="majorEastAsia" w:hAnsiTheme="majorEastAsia" w:eastAsiaTheme="majorEastAsia"/>
          <w:kern w:val="0"/>
          <w:sz w:val="24"/>
          <w:u w:val="single"/>
        </w:rPr>
        <w:t xml:space="preserve">  工程竣工验收合格后</w:t>
      </w:r>
      <w:r>
        <w:rPr>
          <w:rFonts w:asciiTheme="majorEastAsia" w:hAnsiTheme="majorEastAsia" w:eastAsiaTheme="majorEastAsia"/>
          <w:kern w:val="0"/>
          <w:sz w:val="24"/>
          <w:u w:val="single"/>
        </w:rPr>
        <w:t>30</w:t>
      </w:r>
      <w:r>
        <w:rPr>
          <w:rFonts w:hint="eastAsia" w:asciiTheme="majorEastAsia" w:hAnsiTheme="majorEastAsia" w:eastAsiaTheme="majorEastAsia"/>
          <w:kern w:val="0"/>
          <w:sz w:val="24"/>
          <w:u w:val="single"/>
        </w:rPr>
        <w:t xml:space="preserve">天内 </w:t>
      </w:r>
      <w:r>
        <w:rPr>
          <w:rFonts w:hint="eastAsia" w:asciiTheme="majorEastAsia" w:hAnsiTheme="majorEastAsia" w:eastAsiaTheme="majorEastAsia"/>
          <w:kern w:val="0"/>
          <w:sz w:val="24"/>
        </w:rPr>
        <w:t xml:space="preserve">。 </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14.4.2 最终结清证书和支付</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（1）发包人完成最终结清申请单的审批并颁发最终结清证书的期限：</w:t>
      </w:r>
      <w:r>
        <w:rPr>
          <w:rFonts w:hint="eastAsia" w:asciiTheme="majorEastAsia" w:hAnsiTheme="majorEastAsia" w:eastAsiaTheme="majorEastAsia"/>
          <w:kern w:val="0"/>
          <w:sz w:val="24"/>
          <w:u w:val="single"/>
        </w:rPr>
        <w:t xml:space="preserve">   按《通用合同条款》执行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（2）发包人完成支付的期限：</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bookmarkEnd w:id="482"/>
    <w:bookmarkEnd w:id="483"/>
    <w:bookmarkEnd w:id="484"/>
    <w:bookmarkEnd w:id="485"/>
    <w:bookmarkEnd w:id="486"/>
    <w:bookmarkEnd w:id="487"/>
    <w:bookmarkEnd w:id="488"/>
    <w:bookmarkEnd w:id="494"/>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496" w:name="_Toc351203647"/>
      <w:bookmarkStart w:id="497" w:name="_Toc267251483"/>
      <w:bookmarkStart w:id="498" w:name="_Toc267251484"/>
      <w:bookmarkStart w:id="499" w:name="_Toc267251482"/>
      <w:bookmarkStart w:id="500" w:name="_Toc267251485"/>
      <w:bookmarkStart w:id="501" w:name="_Toc267251486"/>
      <w:bookmarkStart w:id="502" w:name="_Toc267251488"/>
      <w:bookmarkStart w:id="503" w:name="_Toc267251489"/>
      <w:bookmarkStart w:id="504" w:name="_Toc267251490"/>
      <w:bookmarkStart w:id="505" w:name="_Toc267251496"/>
      <w:bookmarkStart w:id="506" w:name="_Toc267251495"/>
      <w:bookmarkStart w:id="507" w:name="_Toc267251494"/>
      <w:bookmarkStart w:id="508" w:name="_Toc267251493"/>
      <w:bookmarkStart w:id="509" w:name="_Toc267251501"/>
      <w:bookmarkStart w:id="510" w:name="_Toc267251502"/>
      <w:bookmarkStart w:id="511" w:name="_Toc267251503"/>
      <w:bookmarkStart w:id="512" w:name="_Toc267251499"/>
      <w:bookmarkStart w:id="513" w:name="_Toc267251498"/>
      <w:bookmarkStart w:id="514" w:name="_Toc267251497"/>
      <w:bookmarkStart w:id="515" w:name="_Toc267251492"/>
      <w:bookmarkStart w:id="516" w:name="_Toc267251491"/>
      <w:bookmarkStart w:id="517" w:name="_Toc267251504"/>
      <w:bookmarkStart w:id="518" w:name="_Toc267251506"/>
      <w:bookmarkStart w:id="519" w:name="_Toc267251507"/>
      <w:bookmarkStart w:id="520" w:name="_Toc267251508"/>
      <w:bookmarkStart w:id="521" w:name="_Toc267251510"/>
      <w:bookmarkStart w:id="522" w:name="_Toc267251509"/>
      <w:bookmarkStart w:id="523" w:name="_Toc267251515"/>
      <w:bookmarkStart w:id="524" w:name="_Toc267251513"/>
      <w:bookmarkStart w:id="525" w:name="_Toc267251514"/>
      <w:bookmarkStart w:id="526" w:name="_Toc267251511"/>
      <w:r>
        <w:rPr>
          <w:rFonts w:hint="eastAsia" w:asciiTheme="majorEastAsia" w:hAnsiTheme="majorEastAsia" w:eastAsiaTheme="majorEastAsia"/>
          <w:bCs/>
          <w:kern w:val="0"/>
          <w:sz w:val="24"/>
        </w:rPr>
        <w:t>15. 缺陷责任期与保修</w:t>
      </w:r>
      <w:bookmarkEnd w:id="496"/>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15.2缺陷责任期</w:t>
      </w:r>
      <w:bookmarkEnd w:id="497"/>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缺陷责任期的具体期限：</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24</w:t>
      </w:r>
      <w:r>
        <w:rPr>
          <w:rFonts w:hint="eastAsia" w:asciiTheme="majorEastAsia" w:hAnsiTheme="majorEastAsia" w:eastAsiaTheme="majorEastAsia"/>
          <w:kern w:val="0"/>
          <w:sz w:val="24"/>
          <w:u w:val="single"/>
        </w:rPr>
        <w:t>个月</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15.3 质量保证金</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关于是否扣留质量保证金的约定：</w:t>
      </w:r>
      <w:r>
        <w:rPr>
          <w:rFonts w:hint="eastAsia" w:asciiTheme="majorEastAsia" w:hAnsiTheme="majorEastAsia" w:eastAsiaTheme="majorEastAsia"/>
          <w:kern w:val="0"/>
          <w:sz w:val="24"/>
          <w:u w:val="single"/>
        </w:rPr>
        <w:t>工程决算结束后扣除工程总价的</w:t>
      </w:r>
      <w:r>
        <w:rPr>
          <w:rFonts w:asciiTheme="majorEastAsia" w:hAnsiTheme="majorEastAsia" w:eastAsiaTheme="majorEastAsia"/>
          <w:kern w:val="0"/>
          <w:sz w:val="24"/>
          <w:u w:val="single"/>
        </w:rPr>
        <w:t>3%</w:t>
      </w:r>
      <w:r>
        <w:rPr>
          <w:rFonts w:hint="eastAsia" w:asciiTheme="majorEastAsia" w:hAnsiTheme="majorEastAsia" w:eastAsiaTheme="majorEastAsia"/>
          <w:kern w:val="0"/>
          <w:sz w:val="24"/>
          <w:u w:val="single"/>
        </w:rPr>
        <w:t>作为质量保证金</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15.3.1 承包人提供质量保证金的方式</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质量保证金采用以下第</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2</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种方式：</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（1）质量保证金保函，保证金额为：</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 xml:space="preserve">； </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3</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%的工程款；</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（3）其他方式:</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 xml:space="preserve">15.3.2 质量保证金的扣留 </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质量保证金的扣留采取以下第</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2</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种方式：</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（1）在支付工程进度款时逐次扣留，在此情形下，质量保证金的计算基数不包括预付款的支付、扣回以及价格调整的金额；</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（2）工程竣工结算时一次性扣留质量保证金；</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（3）其他扣留方式:</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关于质量保证金的补充约定：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bookmarkEnd w:id="498"/>
    <w:bookmarkEnd w:id="499"/>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15.4保修</w:t>
      </w:r>
    </w:p>
    <w:bookmarkEnd w:id="500"/>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15.4.1 保修责任</w:t>
      </w:r>
    </w:p>
    <w:p>
      <w:pPr>
        <w:spacing w:line="320" w:lineRule="exact"/>
        <w:ind w:firstLine="480" w:firstLineChars="200"/>
        <w:rPr>
          <w:rFonts w:asciiTheme="majorEastAsia" w:hAnsiTheme="majorEastAsia" w:eastAsiaTheme="majorEastAsia"/>
          <w:kern w:val="0"/>
          <w:sz w:val="24"/>
          <w:u w:val="single"/>
        </w:rPr>
      </w:pPr>
      <w:r>
        <w:rPr>
          <w:rFonts w:hint="eastAsia" w:asciiTheme="majorEastAsia" w:hAnsiTheme="majorEastAsia" w:eastAsiaTheme="majorEastAsia"/>
          <w:kern w:val="0"/>
          <w:sz w:val="24"/>
        </w:rPr>
        <w:t>工程保修期为：</w:t>
      </w:r>
      <w:r>
        <w:rPr>
          <w:rFonts w:hint="eastAsia" w:asciiTheme="majorEastAsia" w:hAnsiTheme="majorEastAsia" w:eastAsiaTheme="majorEastAsia"/>
          <w:kern w:val="0"/>
          <w:sz w:val="24"/>
          <w:u w:val="single"/>
        </w:rPr>
        <w:t>（一）基础设施工程、房屋建筑的地基基础工程和主体结构工程，为设计文件规定的该工程的合理使用年限。</w:t>
      </w:r>
    </w:p>
    <w:p>
      <w:pPr>
        <w:spacing w:line="320" w:lineRule="exact"/>
        <w:ind w:firstLine="240" w:firstLineChars="100"/>
        <w:rPr>
          <w:rFonts w:asciiTheme="majorEastAsia" w:hAnsiTheme="majorEastAsia" w:eastAsiaTheme="majorEastAsia"/>
          <w:kern w:val="0"/>
          <w:sz w:val="24"/>
          <w:u w:val="single"/>
        </w:rPr>
      </w:pPr>
      <w:r>
        <w:rPr>
          <w:rFonts w:hint="eastAsia" w:asciiTheme="majorEastAsia" w:hAnsiTheme="majorEastAsia" w:eastAsiaTheme="majorEastAsia"/>
          <w:kern w:val="0"/>
          <w:sz w:val="24"/>
          <w:u w:val="single"/>
        </w:rPr>
        <w:t>（二）屋面防水工程、有防水要求的卫生间、房间和外墙面的防渗漏，为</w:t>
      </w:r>
      <w:r>
        <w:rPr>
          <w:rFonts w:asciiTheme="majorEastAsia" w:hAnsiTheme="majorEastAsia" w:eastAsiaTheme="majorEastAsia"/>
          <w:kern w:val="0"/>
          <w:sz w:val="24"/>
          <w:u w:val="single"/>
        </w:rPr>
        <w:t>5</w:t>
      </w:r>
      <w:r>
        <w:rPr>
          <w:rFonts w:hint="eastAsia" w:asciiTheme="majorEastAsia" w:hAnsiTheme="majorEastAsia" w:eastAsiaTheme="majorEastAsia"/>
          <w:kern w:val="0"/>
          <w:sz w:val="24"/>
          <w:u w:val="single"/>
        </w:rPr>
        <w:t>年。</w:t>
      </w:r>
    </w:p>
    <w:p>
      <w:pPr>
        <w:spacing w:line="320" w:lineRule="exact"/>
        <w:ind w:firstLine="240" w:firstLineChars="100"/>
        <w:rPr>
          <w:rFonts w:asciiTheme="majorEastAsia" w:hAnsiTheme="majorEastAsia" w:eastAsiaTheme="majorEastAsia"/>
          <w:kern w:val="0"/>
          <w:sz w:val="24"/>
          <w:u w:val="single"/>
        </w:rPr>
      </w:pPr>
      <w:r>
        <w:rPr>
          <w:rFonts w:hint="eastAsia" w:asciiTheme="majorEastAsia" w:hAnsiTheme="majorEastAsia" w:eastAsiaTheme="majorEastAsia"/>
          <w:kern w:val="0"/>
          <w:sz w:val="24"/>
          <w:u w:val="single"/>
        </w:rPr>
        <w:t>（三）供热与供冷系统，为</w:t>
      </w:r>
      <w:r>
        <w:rPr>
          <w:rFonts w:asciiTheme="majorEastAsia" w:hAnsiTheme="majorEastAsia" w:eastAsiaTheme="majorEastAsia"/>
          <w:kern w:val="0"/>
          <w:sz w:val="24"/>
          <w:u w:val="single"/>
        </w:rPr>
        <w:t>2</w:t>
      </w:r>
      <w:r>
        <w:rPr>
          <w:rFonts w:hint="eastAsia" w:asciiTheme="majorEastAsia" w:hAnsiTheme="majorEastAsia" w:eastAsiaTheme="majorEastAsia"/>
          <w:kern w:val="0"/>
          <w:sz w:val="24"/>
          <w:u w:val="single"/>
        </w:rPr>
        <w:t>个采暖期、供冷期。</w:t>
      </w:r>
    </w:p>
    <w:p>
      <w:pPr>
        <w:spacing w:line="320" w:lineRule="exact"/>
        <w:ind w:firstLine="240" w:firstLineChars="100"/>
        <w:rPr>
          <w:rFonts w:asciiTheme="majorEastAsia" w:hAnsiTheme="majorEastAsia" w:eastAsiaTheme="majorEastAsia"/>
          <w:kern w:val="0"/>
          <w:sz w:val="24"/>
          <w:u w:val="single"/>
        </w:rPr>
      </w:pPr>
      <w:r>
        <w:rPr>
          <w:rFonts w:hint="eastAsia" w:asciiTheme="majorEastAsia" w:hAnsiTheme="majorEastAsia" w:eastAsiaTheme="majorEastAsia"/>
          <w:kern w:val="0"/>
          <w:sz w:val="24"/>
          <w:u w:val="single"/>
        </w:rPr>
        <w:t>（四）电气管线、给排水管道、设备安装和装修工程，为</w:t>
      </w:r>
      <w:r>
        <w:rPr>
          <w:rFonts w:asciiTheme="majorEastAsia" w:hAnsiTheme="majorEastAsia" w:eastAsiaTheme="majorEastAsia"/>
          <w:kern w:val="0"/>
          <w:sz w:val="24"/>
          <w:u w:val="single"/>
        </w:rPr>
        <w:t>2</w:t>
      </w:r>
      <w:r>
        <w:rPr>
          <w:rFonts w:hint="eastAsia" w:asciiTheme="majorEastAsia" w:hAnsiTheme="majorEastAsia" w:eastAsiaTheme="majorEastAsia"/>
          <w:kern w:val="0"/>
          <w:sz w:val="24"/>
          <w:u w:val="single"/>
        </w:rPr>
        <w:t>年。</w:t>
      </w:r>
    </w:p>
    <w:p>
      <w:pPr>
        <w:autoSpaceDE w:val="0"/>
        <w:autoSpaceDN w:val="0"/>
        <w:adjustRightInd w:val="0"/>
        <w:spacing w:before="100" w:after="100" w:line="320" w:lineRule="exact"/>
        <w:ind w:left="360" w:right="-58"/>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u w:val="single"/>
        </w:rPr>
        <w:t xml:space="preserve">建设工程的保修期，自竣工验收合格之日起计算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15.4.3 修复通知</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承包人收到保修通知并到达工程现场的合理时间：</w:t>
      </w:r>
      <w:r>
        <w:rPr>
          <w:rFonts w:hint="eastAsia" w:asciiTheme="majorEastAsia" w:hAnsiTheme="majorEastAsia" w:eastAsiaTheme="majorEastAsia"/>
          <w:kern w:val="0"/>
          <w:sz w:val="24"/>
          <w:u w:val="single"/>
        </w:rPr>
        <w:t>按《通用合同条款》执行</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bookmarkEnd w:id="501"/>
    <w:bookmarkEnd w:id="502"/>
    <w:bookmarkEnd w:id="503"/>
    <w:bookmarkEnd w:id="504"/>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527" w:name="_Toc351203648"/>
      <w:bookmarkStart w:id="528" w:name="_Toc280868717"/>
      <w:bookmarkStart w:id="529" w:name="_Toc280868718"/>
      <w:r>
        <w:rPr>
          <w:rFonts w:hint="eastAsia" w:asciiTheme="majorEastAsia" w:hAnsiTheme="majorEastAsia" w:eastAsiaTheme="majorEastAsia"/>
          <w:bCs/>
          <w:kern w:val="0"/>
          <w:sz w:val="24"/>
        </w:rPr>
        <w:t>16. 违约</w:t>
      </w:r>
      <w:bookmarkEnd w:id="527"/>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16.1 发包人违约</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16.1.1发包人违约的情形</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发包人违约的其他情形：</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 xml:space="preserve">    16.1.2 发包人违约的责任</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发包人违约责任的承担方式和计算方法：</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（1）因发包人原因未能在计划开工日期前7天内下达开工通知的违约责任：</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napToGrid w:val="0"/>
        <w:spacing w:before="100" w:after="100" w:line="320" w:lineRule="exact"/>
        <w:ind w:left="320" w:leftChars="10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（2）因发包人原因未能按合同约定支付合同价款的违约责任：</w:t>
      </w:r>
      <w:r>
        <w:rPr>
          <w:rFonts w:hint="eastAsia" w:asciiTheme="majorEastAsia" w:hAnsiTheme="majorEastAsia" w:eastAsiaTheme="majorEastAsia"/>
          <w:kern w:val="0"/>
          <w:sz w:val="24"/>
          <w:u w:val="single"/>
        </w:rPr>
        <w:t xml:space="preserve">  /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（3）发包人违反第10.1款〔变更的范围〕第（2）项约定，自行实施被取消的工作或转由他人实施的违约责任：</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（4）发包人提供的材料、工程设备的规格、数量或质量不符合合同约定，或因发包人原因导致交货日期延误或交货地点变更等情况的违约责任：</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（5）因发包人违反合同约定造成暂停施工的违约责任：</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（6）发包人无正当理由没有在约定期限内发出复工指示，导致承包人无法复工的违约责任：</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（7）其他：</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16.1.3 因发包人违约解除合同</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承包人按16.1.1项〔发包人违约的情形〕约定暂停施工满</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天后发包人仍不纠正其违约行为并致使合同目的不能实现的，承包人有权解除合同。</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16.2 承包人违约</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16.2.1 承包人违约的情形</w:t>
      </w:r>
    </w:p>
    <w:p>
      <w:pPr>
        <w:spacing w:line="320" w:lineRule="exact"/>
        <w:ind w:firstLine="480" w:firstLineChars="200"/>
        <w:rPr>
          <w:rFonts w:asciiTheme="majorEastAsia" w:hAnsiTheme="majorEastAsia" w:eastAsiaTheme="majorEastAsia"/>
          <w:kern w:val="0"/>
          <w:sz w:val="24"/>
          <w:u w:val="single"/>
        </w:rPr>
      </w:pPr>
      <w:r>
        <w:rPr>
          <w:rFonts w:hint="eastAsia" w:asciiTheme="majorEastAsia" w:hAnsiTheme="majorEastAsia" w:eastAsiaTheme="majorEastAsia"/>
          <w:kern w:val="0"/>
          <w:sz w:val="24"/>
        </w:rPr>
        <w:t>承包人违约的其他情形：</w:t>
      </w:r>
      <w:r>
        <w:rPr>
          <w:rFonts w:hint="eastAsia" w:asciiTheme="majorEastAsia" w:hAnsiTheme="majorEastAsia" w:eastAsiaTheme="majorEastAsia"/>
          <w:sz w:val="24"/>
          <w:u w:val="single"/>
        </w:rPr>
        <w:t xml:space="preserve"> </w:t>
      </w: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1</w:t>
      </w:r>
      <w:r>
        <w:rPr>
          <w:rFonts w:hint="eastAsia" w:asciiTheme="majorEastAsia" w:hAnsiTheme="majorEastAsia" w:eastAsiaTheme="majorEastAsia"/>
          <w:kern w:val="0"/>
          <w:sz w:val="24"/>
          <w:u w:val="single"/>
        </w:rPr>
        <w:t>）承包人违反合同约定进行转包或违法分包的；</w:t>
      </w:r>
    </w:p>
    <w:p>
      <w:pPr>
        <w:spacing w:line="320" w:lineRule="exact"/>
        <w:rPr>
          <w:rFonts w:asciiTheme="majorEastAsia" w:hAnsiTheme="majorEastAsia" w:eastAsiaTheme="majorEastAsia"/>
          <w:kern w:val="0"/>
          <w:sz w:val="24"/>
          <w:u w:val="single"/>
        </w:rPr>
      </w:pP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2</w:t>
      </w:r>
      <w:r>
        <w:rPr>
          <w:rFonts w:hint="eastAsia" w:asciiTheme="majorEastAsia" w:hAnsiTheme="majorEastAsia" w:eastAsiaTheme="majorEastAsia"/>
          <w:kern w:val="0"/>
          <w:sz w:val="24"/>
          <w:u w:val="single"/>
        </w:rPr>
        <w:t>）承包人违反合同约定采购和使用不合格的材料和工程设备的；</w:t>
      </w:r>
    </w:p>
    <w:p>
      <w:pPr>
        <w:spacing w:line="320" w:lineRule="exact"/>
        <w:rPr>
          <w:rFonts w:asciiTheme="majorEastAsia" w:hAnsiTheme="majorEastAsia" w:eastAsiaTheme="majorEastAsia"/>
          <w:kern w:val="0"/>
          <w:sz w:val="24"/>
          <w:u w:val="single"/>
        </w:rPr>
      </w:pP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3</w:t>
      </w:r>
      <w:r>
        <w:rPr>
          <w:rFonts w:hint="eastAsia" w:asciiTheme="majorEastAsia" w:hAnsiTheme="majorEastAsia" w:eastAsiaTheme="majorEastAsia"/>
          <w:kern w:val="0"/>
          <w:sz w:val="24"/>
          <w:u w:val="single"/>
        </w:rPr>
        <w:t>）因承包人原因导致工程质量不符合合同要求的；</w:t>
      </w:r>
      <w:r>
        <w:rPr>
          <w:rFonts w:asciiTheme="majorEastAsia" w:hAnsiTheme="majorEastAsia" w:eastAsiaTheme="majorEastAsia"/>
          <w:kern w:val="0"/>
          <w:sz w:val="24"/>
          <w:u w:val="single"/>
        </w:rPr>
        <w:t xml:space="preserve"> </w:t>
      </w:r>
    </w:p>
    <w:p>
      <w:pPr>
        <w:spacing w:line="320" w:lineRule="exact"/>
        <w:rPr>
          <w:rFonts w:asciiTheme="majorEastAsia" w:hAnsiTheme="majorEastAsia" w:eastAsiaTheme="majorEastAsia"/>
          <w:kern w:val="0"/>
          <w:sz w:val="24"/>
          <w:u w:val="single"/>
        </w:rPr>
      </w:pP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4</w:t>
      </w:r>
      <w:r>
        <w:rPr>
          <w:rFonts w:hint="eastAsia" w:asciiTheme="majorEastAsia" w:hAnsiTheme="majorEastAsia" w:eastAsiaTheme="majorEastAsia"/>
          <w:kern w:val="0"/>
          <w:sz w:val="24"/>
          <w:u w:val="single"/>
        </w:rPr>
        <w:t>）承包人违反第</w:t>
      </w:r>
      <w:r>
        <w:rPr>
          <w:rFonts w:asciiTheme="majorEastAsia" w:hAnsiTheme="majorEastAsia" w:eastAsiaTheme="majorEastAsia"/>
          <w:kern w:val="0"/>
          <w:sz w:val="24"/>
          <w:u w:val="single"/>
        </w:rPr>
        <w:t>8.9</w:t>
      </w:r>
      <w:r>
        <w:rPr>
          <w:rFonts w:hint="eastAsia" w:asciiTheme="majorEastAsia" w:hAnsiTheme="majorEastAsia" w:eastAsiaTheme="majorEastAsia"/>
          <w:kern w:val="0"/>
          <w:sz w:val="24"/>
          <w:u w:val="single"/>
        </w:rPr>
        <w:t>款〔材料与设备专用要求〕的约定，未经批准，私自将已按照合同约定进入施工现场的材料或设备撤离施工现场的；</w:t>
      </w:r>
    </w:p>
    <w:p>
      <w:pPr>
        <w:spacing w:line="320" w:lineRule="exact"/>
        <w:rPr>
          <w:rFonts w:asciiTheme="majorEastAsia" w:hAnsiTheme="majorEastAsia" w:eastAsiaTheme="majorEastAsia"/>
          <w:kern w:val="0"/>
          <w:sz w:val="24"/>
          <w:u w:val="single"/>
        </w:rPr>
      </w:pP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5</w:t>
      </w:r>
      <w:r>
        <w:rPr>
          <w:rFonts w:hint="eastAsia" w:asciiTheme="majorEastAsia" w:hAnsiTheme="majorEastAsia" w:eastAsiaTheme="majorEastAsia"/>
          <w:kern w:val="0"/>
          <w:sz w:val="24"/>
          <w:u w:val="single"/>
        </w:rPr>
        <w:t>）承包人未能按施工进度计划及时完成合同约定的工作，造成工期延误的；</w:t>
      </w:r>
    </w:p>
    <w:p>
      <w:pPr>
        <w:spacing w:line="320" w:lineRule="exact"/>
        <w:rPr>
          <w:rFonts w:asciiTheme="majorEastAsia" w:hAnsiTheme="majorEastAsia" w:eastAsiaTheme="majorEastAsia"/>
          <w:kern w:val="0"/>
          <w:sz w:val="24"/>
          <w:u w:val="single"/>
        </w:rPr>
      </w:pP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6</w:t>
      </w:r>
      <w:r>
        <w:rPr>
          <w:rFonts w:hint="eastAsia" w:asciiTheme="majorEastAsia" w:hAnsiTheme="majorEastAsia" w:eastAsiaTheme="majorEastAsia"/>
          <w:kern w:val="0"/>
          <w:sz w:val="24"/>
          <w:u w:val="single"/>
        </w:rPr>
        <w:t>）承包人在缺陷责任期及保修期内，未能在合理期限对工程缺陷进行修复，或拒绝按发包人要求进行修复的；</w:t>
      </w:r>
    </w:p>
    <w:p>
      <w:pPr>
        <w:spacing w:line="320" w:lineRule="exact"/>
        <w:rPr>
          <w:rFonts w:asciiTheme="majorEastAsia" w:hAnsiTheme="majorEastAsia" w:eastAsiaTheme="majorEastAsia"/>
          <w:kern w:val="0"/>
          <w:sz w:val="24"/>
          <w:u w:val="single"/>
        </w:rPr>
      </w:pP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7</w:t>
      </w:r>
      <w:r>
        <w:rPr>
          <w:rFonts w:hint="eastAsia" w:asciiTheme="majorEastAsia" w:hAnsiTheme="majorEastAsia" w:eastAsiaTheme="majorEastAsia"/>
          <w:kern w:val="0"/>
          <w:sz w:val="24"/>
          <w:u w:val="single"/>
        </w:rPr>
        <w:t>）承包人明确表示或者以其行为表明不履行合同主要义务的；</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u w:val="single"/>
        </w:rPr>
        <w:t>（</w:t>
      </w:r>
      <w:r>
        <w:rPr>
          <w:rFonts w:asciiTheme="majorEastAsia" w:hAnsiTheme="majorEastAsia" w:eastAsiaTheme="majorEastAsia"/>
          <w:kern w:val="0"/>
          <w:sz w:val="24"/>
          <w:u w:val="single"/>
        </w:rPr>
        <w:t>8</w:t>
      </w:r>
      <w:r>
        <w:rPr>
          <w:rFonts w:hint="eastAsia" w:asciiTheme="majorEastAsia" w:hAnsiTheme="majorEastAsia" w:eastAsiaTheme="majorEastAsia"/>
          <w:kern w:val="0"/>
          <w:sz w:val="24"/>
          <w:u w:val="single"/>
        </w:rPr>
        <w:t>）承包人未能按照合同约定履行其他义务的</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16.2.2承包人违约的责任</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承包人违约责任的承担方式和计算方法：</w:t>
      </w:r>
      <w:r>
        <w:rPr>
          <w:rFonts w:hint="eastAsia" w:asciiTheme="majorEastAsia" w:hAnsiTheme="majorEastAsia" w:eastAsiaTheme="majorEastAsia"/>
          <w:kern w:val="0"/>
          <w:sz w:val="24"/>
          <w:u w:val="single"/>
        </w:rPr>
        <w:t xml:space="preserve">执行通用条款     </w:t>
      </w:r>
      <w:r>
        <w:rPr>
          <w:rFonts w:hint="eastAsia" w:asciiTheme="majorEastAsia" w:hAnsiTheme="majorEastAsia" w:eastAsiaTheme="majorEastAsia"/>
          <w:kern w:val="0"/>
          <w:sz w:val="24"/>
        </w:rPr>
        <w:t xml:space="preserve">。    </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16.2.3 因承包人违约解除合同</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关于承包人违约解除合同的特别约定：</w:t>
      </w:r>
      <w:r>
        <w:rPr>
          <w:rFonts w:hint="eastAsia" w:asciiTheme="majorEastAsia" w:hAnsiTheme="majorEastAsia" w:eastAsiaTheme="majorEastAsia"/>
          <w:kern w:val="0"/>
          <w:sz w:val="24"/>
          <w:u w:val="single"/>
        </w:rPr>
        <w:t xml:space="preserve">   执行通用条款    </w:t>
      </w:r>
      <w:r>
        <w:rPr>
          <w:rFonts w:hint="eastAsia" w:asciiTheme="majorEastAsia" w:hAnsiTheme="majorEastAsia" w:eastAsiaTheme="majorEastAsia"/>
          <w:kern w:val="0"/>
          <w:sz w:val="24"/>
        </w:rPr>
        <w:t>。</w:t>
      </w:r>
    </w:p>
    <w:p>
      <w:pPr>
        <w:autoSpaceDE w:val="0"/>
        <w:autoSpaceDN w:val="0"/>
        <w:adjustRightInd w:val="0"/>
        <w:snapToGrid w:val="0"/>
        <w:spacing w:line="320" w:lineRule="exact"/>
        <w:ind w:left="480" w:leftChars="15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发包人继续使用承包人在施工现场的材料、设备、临时工程、承包人文件和由承包人或以其名义编制的其他文件的费用承担方式：</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530" w:name="_Toc351203649"/>
      <w:r>
        <w:rPr>
          <w:rFonts w:hint="eastAsia" w:asciiTheme="majorEastAsia" w:hAnsiTheme="majorEastAsia" w:eastAsiaTheme="majorEastAsia"/>
          <w:bCs/>
          <w:kern w:val="0"/>
          <w:sz w:val="24"/>
        </w:rPr>
        <w:t>17. 不可抗力</w:t>
      </w:r>
      <w:bookmarkEnd w:id="530"/>
      <w:r>
        <w:rPr>
          <w:rFonts w:hint="eastAsia" w:asciiTheme="majorEastAsia" w:hAnsiTheme="majorEastAsia" w:eastAsiaTheme="majorEastAsia"/>
          <w:bCs/>
          <w:kern w:val="0"/>
          <w:sz w:val="24"/>
        </w:rPr>
        <w:t xml:space="preserve"> </w:t>
      </w:r>
      <w:bookmarkEnd w:id="528"/>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17.1 不可抗力的确认</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 xml:space="preserve">除通用合同条款约定的不可抗力事件之外，视为不可抗力的其他情形： </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17.4 因不可抗力解除合同</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合同解除后，发包人应在商定或确定发包人应支付款项后</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天内完成款项的支付。</w:t>
      </w:r>
    </w:p>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531" w:name="_Toc351203650"/>
      <w:r>
        <w:rPr>
          <w:rFonts w:hint="eastAsia" w:asciiTheme="majorEastAsia" w:hAnsiTheme="majorEastAsia" w:eastAsiaTheme="majorEastAsia"/>
          <w:bCs/>
          <w:kern w:val="0"/>
          <w:sz w:val="24"/>
        </w:rPr>
        <w:t>18. 保险</w:t>
      </w:r>
      <w:bookmarkEnd w:id="531"/>
    </w:p>
    <w:bookmarkEnd w:id="529"/>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18.1 工程保险</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关于工程保险的特别约定：</w:t>
      </w:r>
      <w:r>
        <w:rPr>
          <w:rFonts w:hint="eastAsia" w:asciiTheme="majorEastAsia" w:hAnsiTheme="majorEastAsia" w:eastAsiaTheme="majorEastAsia"/>
          <w:kern w:val="0"/>
          <w:sz w:val="24"/>
          <w:u w:val="single"/>
        </w:rPr>
        <w:t>双方约定，由承包人投保建筑工程一切险或安装工程一切险，费</w:t>
      </w:r>
      <w:bookmarkStart w:id="533" w:name="_GoBack"/>
      <w:bookmarkEnd w:id="533"/>
      <w:r>
        <w:rPr>
          <w:rFonts w:hint="eastAsia" w:asciiTheme="majorEastAsia" w:hAnsiTheme="majorEastAsia" w:eastAsiaTheme="majorEastAsia"/>
          <w:kern w:val="0"/>
          <w:sz w:val="24"/>
          <w:u w:val="single"/>
        </w:rPr>
        <w:t>用由承包人承担</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18.3 其他保险</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关于其他保险的约定：</w:t>
      </w:r>
      <w:r>
        <w:rPr>
          <w:rFonts w:hint="eastAsia" w:asciiTheme="majorEastAsia" w:hAnsiTheme="majorEastAsia" w:eastAsiaTheme="majorEastAsia"/>
          <w:kern w:val="0"/>
          <w:sz w:val="24"/>
          <w:u w:val="single"/>
        </w:rPr>
        <w:t xml:space="preserve">  承包人可以为其施工现场的全部人员办理意外伤害保险并支付保险费，包括其员工及为履行合同聘请的第三方的人员，具体事项由合同当事人在专用合同条款约定</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承包人是否应为其施工设备等办理财产保险：</w:t>
      </w:r>
      <w:r>
        <w:rPr>
          <w:rFonts w:hint="eastAsia" w:asciiTheme="majorEastAsia" w:hAnsiTheme="majorEastAsia" w:eastAsiaTheme="majorEastAsia"/>
          <w:kern w:val="0"/>
          <w:sz w:val="24"/>
          <w:u w:val="single"/>
        </w:rPr>
        <w:t>承包方自行决定，费用自行承担</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18.7 通知义务</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关于变更保险合同时的通知义务的约定：</w:t>
      </w:r>
      <w:r>
        <w:rPr>
          <w:rFonts w:hint="eastAsia" w:asciiTheme="majorEastAsia" w:hAnsiTheme="majorEastAsia" w:eastAsiaTheme="majorEastAsia"/>
          <w:kern w:val="0"/>
          <w:sz w:val="24"/>
          <w:u w:val="single"/>
        </w:rPr>
        <w:t xml:space="preserve">承包方自行决定，费用自行承担   </w:t>
      </w:r>
      <w:r>
        <w:rPr>
          <w:rFonts w:hint="eastAsia" w:asciiTheme="majorEastAsia" w:hAnsiTheme="majorEastAsia" w:eastAsiaTheme="majorEastAsia"/>
          <w:kern w:val="0"/>
          <w:sz w:val="24"/>
        </w:rPr>
        <w:t>。</w:t>
      </w:r>
    </w:p>
    <w:bookmarkEnd w:id="505"/>
    <w:bookmarkEnd w:id="506"/>
    <w:bookmarkEnd w:id="507"/>
    <w:bookmarkEnd w:id="508"/>
    <w:bookmarkEnd w:id="509"/>
    <w:bookmarkEnd w:id="510"/>
    <w:bookmarkEnd w:id="511"/>
    <w:bookmarkEnd w:id="512"/>
    <w:bookmarkEnd w:id="513"/>
    <w:bookmarkEnd w:id="514"/>
    <w:bookmarkEnd w:id="515"/>
    <w:bookmarkEnd w:id="516"/>
    <w:p>
      <w:pPr>
        <w:autoSpaceDE w:val="0"/>
        <w:autoSpaceDN w:val="0"/>
        <w:adjustRightInd w:val="0"/>
        <w:spacing w:before="100" w:after="100" w:line="320" w:lineRule="exact"/>
        <w:ind w:left="360" w:right="360"/>
        <w:jc w:val="left"/>
        <w:rPr>
          <w:rFonts w:asciiTheme="majorEastAsia" w:hAnsiTheme="majorEastAsia" w:eastAsiaTheme="majorEastAsia"/>
          <w:bCs/>
          <w:kern w:val="0"/>
          <w:sz w:val="24"/>
        </w:rPr>
      </w:pPr>
      <w:bookmarkStart w:id="532" w:name="_Toc351203651"/>
      <w:r>
        <w:rPr>
          <w:rFonts w:hint="eastAsia" w:asciiTheme="majorEastAsia" w:hAnsiTheme="majorEastAsia" w:eastAsiaTheme="majorEastAsia"/>
          <w:bCs/>
          <w:kern w:val="0"/>
          <w:sz w:val="24"/>
        </w:rPr>
        <w:t>20. 争议解决</w:t>
      </w:r>
      <w:bookmarkEnd w:id="532"/>
    </w:p>
    <w:bookmarkEnd w:id="517"/>
    <w:bookmarkEnd w:id="518"/>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20.3 争</w:t>
      </w:r>
      <w:bookmarkEnd w:id="519"/>
      <w:r>
        <w:rPr>
          <w:rFonts w:hint="eastAsia" w:asciiTheme="majorEastAsia" w:hAnsiTheme="majorEastAsia" w:eastAsiaTheme="majorEastAsia"/>
          <w:kern w:val="0"/>
          <w:sz w:val="24"/>
        </w:rPr>
        <w:t>议评审</w:t>
      </w:r>
    </w:p>
    <w:p>
      <w:pPr>
        <w:autoSpaceDE w:val="0"/>
        <w:autoSpaceDN w:val="0"/>
        <w:adjustRightInd w:val="0"/>
        <w:spacing w:before="100" w:after="100" w:line="320" w:lineRule="exact"/>
        <w:ind w:right="360" w:firstLine="360" w:firstLineChars="15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合同当事人是否同意将工程争议提交争议评审小组决定：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 xml:space="preserve">。  </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20.3.1 争议评审小组的确定</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u w:val="single"/>
        </w:rPr>
      </w:pPr>
      <w:r>
        <w:rPr>
          <w:rFonts w:hint="eastAsia" w:asciiTheme="majorEastAsia" w:hAnsiTheme="majorEastAsia" w:eastAsiaTheme="majorEastAsia"/>
          <w:kern w:val="0"/>
          <w:sz w:val="24"/>
        </w:rPr>
        <w:t>争议评审小组成员的确定：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选定争议评审员的期限：</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争议评审小组成员的报酬承担方式：</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其他事项的约定：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20.3.2 争议评审小组的决定</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合同当事人关于本项的约定：</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20.4仲裁或诉讼</w:t>
      </w:r>
      <w:bookmarkEnd w:id="520"/>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因合同及合同有关事项发生的争议，按下列第</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2</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种方式解决：</w:t>
      </w:r>
    </w:p>
    <w:p>
      <w:pPr>
        <w:autoSpaceDE w:val="0"/>
        <w:autoSpaceDN w:val="0"/>
        <w:adjustRightInd w:val="0"/>
        <w:spacing w:before="100" w:after="100" w:line="320" w:lineRule="exact"/>
        <w:ind w:left="360" w:right="360"/>
        <w:jc w:val="left"/>
        <w:rPr>
          <w:rFonts w:asciiTheme="majorEastAsia" w:hAnsiTheme="majorEastAsia" w:eastAsiaTheme="majorEastAsia"/>
          <w:kern w:val="0"/>
          <w:sz w:val="24"/>
        </w:rPr>
      </w:pPr>
      <w:r>
        <w:rPr>
          <w:rFonts w:hint="eastAsia" w:asciiTheme="majorEastAsia" w:hAnsiTheme="majorEastAsia" w:eastAsiaTheme="majorEastAsia"/>
          <w:kern w:val="0"/>
          <w:sz w:val="24"/>
        </w:rPr>
        <w:t>（1）向</w:t>
      </w:r>
      <w:r>
        <w:rPr>
          <w:rFonts w:hint="eastAsia" w:asciiTheme="majorEastAsia" w:hAnsiTheme="majorEastAsia" w:eastAsiaTheme="majorEastAsia"/>
          <w:kern w:val="0"/>
          <w:sz w:val="24"/>
          <w:u w:val="single"/>
        </w:rPr>
        <w:t xml:space="preserve">        </w:t>
      </w:r>
      <w:r>
        <w:rPr>
          <w:rFonts w:asciiTheme="majorEastAsia" w:hAnsiTheme="majorEastAsia" w:eastAsiaTheme="majorEastAsia"/>
          <w:kern w:val="0"/>
          <w:sz w:val="24"/>
          <w:u w:val="single"/>
        </w:rPr>
        <w:t>/</w:t>
      </w:r>
      <w:r>
        <w:rPr>
          <w:rFonts w:hint="eastAsia" w:asciiTheme="majorEastAsia" w:hAnsiTheme="majorEastAsia" w:eastAsiaTheme="majorEastAsia"/>
          <w:kern w:val="0"/>
          <w:sz w:val="24"/>
          <w:u w:val="single"/>
        </w:rPr>
        <w:t xml:space="preserve">             </w:t>
      </w:r>
      <w:r>
        <w:rPr>
          <w:rFonts w:hint="eastAsia" w:asciiTheme="majorEastAsia" w:hAnsiTheme="majorEastAsia" w:eastAsiaTheme="majorEastAsia"/>
          <w:kern w:val="0"/>
          <w:sz w:val="24"/>
        </w:rPr>
        <w:t>仲裁委员会申请仲裁；</w:t>
      </w:r>
    </w:p>
    <w:p>
      <w:pPr>
        <w:autoSpaceDE w:val="0"/>
        <w:autoSpaceDN w:val="0"/>
        <w:adjustRightInd w:val="0"/>
        <w:spacing w:before="100" w:after="100" w:line="320" w:lineRule="exact"/>
        <w:ind w:firstLine="240" w:firstLineChars="100"/>
        <w:jc w:val="left"/>
        <w:rPr>
          <w:rFonts w:asciiTheme="majorEastAsia" w:hAnsiTheme="majorEastAsia" w:eastAsiaTheme="majorEastAsia"/>
          <w:sz w:val="24"/>
        </w:rPr>
      </w:pPr>
      <w:r>
        <w:rPr>
          <w:rFonts w:hint="eastAsia" w:asciiTheme="majorEastAsia" w:hAnsiTheme="majorEastAsia" w:eastAsiaTheme="majorEastAsia"/>
          <w:sz w:val="24"/>
        </w:rPr>
        <w:t>（2）向</w:t>
      </w:r>
      <w:r>
        <w:rPr>
          <w:rFonts w:hint="eastAsia" w:asciiTheme="majorEastAsia" w:hAnsiTheme="majorEastAsia" w:eastAsiaTheme="majorEastAsia"/>
          <w:sz w:val="24"/>
          <w:u w:val="single"/>
        </w:rPr>
        <w:t xml:space="preserve">      歙县               </w:t>
      </w:r>
      <w:r>
        <w:rPr>
          <w:rFonts w:hint="eastAsia" w:asciiTheme="majorEastAsia" w:hAnsiTheme="majorEastAsia" w:eastAsiaTheme="majorEastAsia"/>
          <w:sz w:val="24"/>
        </w:rPr>
        <w:t>人民法院起诉。</w:t>
      </w:r>
      <w:bookmarkEnd w:id="521"/>
      <w:bookmarkEnd w:id="522"/>
      <w:bookmarkEnd w:id="523"/>
      <w:bookmarkEnd w:id="524"/>
      <w:bookmarkEnd w:id="525"/>
      <w:bookmarkEnd w:id="526"/>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创艺简黑体">
    <w:altName w:val="黑体"/>
    <w:panose1 w:val="00000000000000000000"/>
    <w:charset w:val="86"/>
    <w:family w:val="auto"/>
    <w:pitch w:val="default"/>
    <w:sig w:usb0="00000000" w:usb1="00000000" w:usb2="00000010" w:usb3="00000000" w:csb0="0004000A" w:csb1="00000000"/>
  </w:font>
  <w:font w:name="MS Sans Serif">
    <w:altName w:val="Arial"/>
    <w:panose1 w:val="020B0500000000000000"/>
    <w:charset w:val="00"/>
    <w:family w:val="swiss"/>
    <w:pitch w:val="default"/>
    <w:sig w:usb0="00000000" w:usb1="00000000" w:usb2="00000000" w:usb3="00000000" w:csb0="00000001"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AB1"/>
    <w:rsid w:val="00234AB1"/>
    <w:rsid w:val="00861D24"/>
    <w:rsid w:val="00B018DA"/>
    <w:rsid w:val="00B34341"/>
    <w:rsid w:val="00C709AF"/>
    <w:rsid w:val="00D677E8"/>
    <w:rsid w:val="00DB6D0B"/>
    <w:rsid w:val="00E445DF"/>
    <w:rsid w:val="00F10411"/>
    <w:rsid w:val="00F56E0F"/>
    <w:rsid w:val="2E6849DD"/>
    <w:rsid w:val="4BC35D82"/>
    <w:rsid w:val="7C191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link w:val="59"/>
    <w:qFormat/>
    <w:uiPriority w:val="0"/>
    <w:pPr>
      <w:keepNext/>
      <w:keepLines/>
      <w:spacing w:before="340" w:after="330" w:line="576" w:lineRule="auto"/>
      <w:outlineLvl w:val="0"/>
    </w:pPr>
    <w:rPr>
      <w:rFonts w:ascii="Times New Roman" w:eastAsia="宋体"/>
      <w:b/>
      <w:bCs/>
      <w:kern w:val="44"/>
      <w:sz w:val="44"/>
      <w:szCs w:val="44"/>
    </w:rPr>
  </w:style>
  <w:style w:type="paragraph" w:styleId="3">
    <w:name w:val="heading 2"/>
    <w:basedOn w:val="1"/>
    <w:next w:val="1"/>
    <w:link w:val="60"/>
    <w:qFormat/>
    <w:uiPriority w:val="0"/>
    <w:pPr>
      <w:keepNext/>
      <w:keepLines/>
      <w:spacing w:before="260" w:after="260"/>
      <w:outlineLvl w:val="1"/>
    </w:pPr>
    <w:rPr>
      <w:rFonts w:ascii="Arial" w:hAnsi="Arial" w:eastAsia="黑体"/>
      <w:b/>
      <w:bCs/>
      <w:sz w:val="28"/>
      <w:szCs w:val="28"/>
    </w:rPr>
  </w:style>
  <w:style w:type="paragraph" w:styleId="4">
    <w:name w:val="heading 3"/>
    <w:basedOn w:val="1"/>
    <w:next w:val="1"/>
    <w:link w:val="61"/>
    <w:qFormat/>
    <w:uiPriority w:val="0"/>
    <w:pPr>
      <w:keepNext/>
      <w:keepLines/>
      <w:spacing w:before="260" w:after="260" w:line="416" w:lineRule="auto"/>
      <w:outlineLvl w:val="2"/>
    </w:pPr>
    <w:rPr>
      <w:b/>
      <w:bCs/>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3"/>
    <w:qFormat/>
    <w:uiPriority w:val="0"/>
    <w:pPr>
      <w:keepNext/>
      <w:keepLines/>
      <w:topLinePunct/>
      <w:spacing w:before="280" w:after="290" w:line="374" w:lineRule="auto"/>
      <w:outlineLvl w:val="4"/>
    </w:pPr>
    <w:rPr>
      <w:rFonts w:ascii="Times New Roman" w:eastAsia="宋体"/>
      <w:b/>
      <w:sz w:val="28"/>
      <w:szCs w:val="20"/>
    </w:rPr>
  </w:style>
  <w:style w:type="paragraph" w:styleId="7">
    <w:name w:val="heading 6"/>
    <w:basedOn w:val="1"/>
    <w:next w:val="1"/>
    <w:link w:val="64"/>
    <w:qFormat/>
    <w:uiPriority w:val="0"/>
    <w:pPr>
      <w:tabs>
        <w:tab w:val="left" w:pos="360"/>
      </w:tabs>
      <w:topLinePunct/>
      <w:adjustRightInd w:val="0"/>
      <w:spacing w:line="460" w:lineRule="exact"/>
      <w:jc w:val="left"/>
      <w:textAlignment w:val="baseline"/>
      <w:outlineLvl w:val="5"/>
    </w:pPr>
    <w:rPr>
      <w:rFonts w:ascii="Times New Roman" w:eastAsia="宋体"/>
      <w:kern w:val="0"/>
      <w:sz w:val="24"/>
      <w:szCs w:val="20"/>
    </w:rPr>
  </w:style>
  <w:style w:type="paragraph" w:styleId="8">
    <w:name w:val="heading 7"/>
    <w:basedOn w:val="1"/>
    <w:next w:val="1"/>
    <w:link w:val="65"/>
    <w:qFormat/>
    <w:uiPriority w:val="0"/>
    <w:pPr>
      <w:tabs>
        <w:tab w:val="left" w:pos="360"/>
      </w:tabs>
      <w:topLinePunct/>
      <w:adjustRightInd w:val="0"/>
      <w:spacing w:line="460" w:lineRule="exact"/>
      <w:jc w:val="left"/>
      <w:textAlignment w:val="baseline"/>
      <w:outlineLvl w:val="6"/>
    </w:pPr>
    <w:rPr>
      <w:rFonts w:ascii="Times New Roman" w:eastAsia="宋体"/>
      <w:kern w:val="0"/>
      <w:sz w:val="24"/>
      <w:szCs w:val="20"/>
    </w:rPr>
  </w:style>
  <w:style w:type="paragraph" w:styleId="9">
    <w:name w:val="heading 8"/>
    <w:basedOn w:val="1"/>
    <w:next w:val="1"/>
    <w:link w:val="66"/>
    <w:qFormat/>
    <w:uiPriority w:val="0"/>
    <w:pPr>
      <w:tabs>
        <w:tab w:val="left" w:pos="0"/>
      </w:tabs>
      <w:topLinePunct/>
      <w:adjustRightInd w:val="0"/>
      <w:spacing w:line="460" w:lineRule="exact"/>
      <w:jc w:val="left"/>
      <w:textAlignment w:val="baseline"/>
      <w:outlineLvl w:val="7"/>
    </w:pPr>
    <w:rPr>
      <w:rFonts w:ascii="Times New Roman" w:eastAsia="宋体"/>
      <w:kern w:val="0"/>
      <w:sz w:val="24"/>
      <w:szCs w:val="20"/>
    </w:rPr>
  </w:style>
  <w:style w:type="paragraph" w:styleId="10">
    <w:name w:val="heading 9"/>
    <w:basedOn w:val="1"/>
    <w:next w:val="1"/>
    <w:link w:val="67"/>
    <w:qFormat/>
    <w:uiPriority w:val="0"/>
    <w:pPr>
      <w:keepNext/>
      <w:keepLines/>
      <w:tabs>
        <w:tab w:val="left" w:pos="0"/>
      </w:tabs>
      <w:topLinePunct/>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eastAsia="宋体"/>
      <w:sz w:val="21"/>
    </w:rPr>
  </w:style>
  <w:style w:type="paragraph" w:styleId="12">
    <w:name w:val="toc 7"/>
    <w:basedOn w:val="1"/>
    <w:next w:val="1"/>
    <w:qFormat/>
    <w:uiPriority w:val="0"/>
    <w:pPr>
      <w:ind w:left="1050"/>
      <w:jc w:val="left"/>
    </w:pPr>
    <w:rPr>
      <w:rFonts w:ascii="Calibri" w:hAnsi="Calibri" w:eastAsia="宋体" w:cs="Calibri"/>
      <w:sz w:val="20"/>
      <w:szCs w:val="20"/>
    </w:rPr>
  </w:style>
  <w:style w:type="paragraph" w:styleId="13">
    <w:name w:val="Normal Indent"/>
    <w:basedOn w:val="1"/>
    <w:qFormat/>
    <w:uiPriority w:val="0"/>
    <w:pPr>
      <w:ind w:firstLine="420" w:firstLineChars="200"/>
    </w:pPr>
    <w:rPr>
      <w:rFonts w:ascii="Times New Roman" w:eastAsia="宋体"/>
      <w:sz w:val="21"/>
    </w:rPr>
  </w:style>
  <w:style w:type="paragraph" w:styleId="14">
    <w:name w:val="caption"/>
    <w:basedOn w:val="1"/>
    <w:next w:val="1"/>
    <w:qFormat/>
    <w:uiPriority w:val="0"/>
    <w:pPr>
      <w:topLinePunct/>
      <w:spacing w:before="152" w:after="160"/>
    </w:pPr>
    <w:rPr>
      <w:rFonts w:ascii="Arial" w:hAnsi="Arial" w:eastAsia="黑体"/>
      <w:sz w:val="20"/>
      <w:szCs w:val="20"/>
    </w:rPr>
  </w:style>
  <w:style w:type="paragraph" w:styleId="15">
    <w:name w:val="Document Map"/>
    <w:basedOn w:val="1"/>
    <w:link w:val="84"/>
    <w:qFormat/>
    <w:uiPriority w:val="0"/>
    <w:rPr>
      <w:rFonts w:ascii="宋体" w:eastAsia="宋体"/>
      <w:sz w:val="18"/>
      <w:szCs w:val="18"/>
    </w:rPr>
  </w:style>
  <w:style w:type="paragraph" w:styleId="16">
    <w:name w:val="annotation text"/>
    <w:basedOn w:val="1"/>
    <w:link w:val="136"/>
    <w:unhideWhenUsed/>
    <w:qFormat/>
    <w:uiPriority w:val="0"/>
    <w:pPr>
      <w:jc w:val="left"/>
    </w:pPr>
  </w:style>
  <w:style w:type="paragraph" w:styleId="17">
    <w:name w:val="Salutation"/>
    <w:basedOn w:val="1"/>
    <w:next w:val="1"/>
    <w:link w:val="135"/>
    <w:qFormat/>
    <w:uiPriority w:val="0"/>
    <w:rPr>
      <w:sz w:val="28"/>
      <w:szCs w:val="20"/>
    </w:rPr>
  </w:style>
  <w:style w:type="paragraph" w:styleId="18">
    <w:name w:val="Body Text 3"/>
    <w:basedOn w:val="1"/>
    <w:link w:val="138"/>
    <w:qFormat/>
    <w:uiPriority w:val="0"/>
    <w:pPr>
      <w:adjustRightInd w:val="0"/>
      <w:snapToGrid w:val="0"/>
    </w:pPr>
    <w:rPr>
      <w:rFonts w:hAnsi="宋体"/>
      <w:color w:val="000000"/>
      <w:sz w:val="24"/>
    </w:rPr>
  </w:style>
  <w:style w:type="paragraph" w:styleId="19">
    <w:name w:val="Body Text"/>
    <w:basedOn w:val="1"/>
    <w:link w:val="104"/>
    <w:qFormat/>
    <w:uiPriority w:val="0"/>
    <w:pPr>
      <w:spacing w:after="120"/>
    </w:pPr>
    <w:rPr>
      <w:rFonts w:ascii="Times New Roman" w:eastAsia="宋体"/>
      <w:sz w:val="21"/>
    </w:rPr>
  </w:style>
  <w:style w:type="paragraph" w:styleId="20">
    <w:name w:val="Body Text Indent"/>
    <w:basedOn w:val="1"/>
    <w:link w:val="146"/>
    <w:qFormat/>
    <w:uiPriority w:val="0"/>
    <w:pPr>
      <w:ind w:firstLine="560" w:firstLineChars="200"/>
    </w:pPr>
    <w:rPr>
      <w:rFonts w:ascii="宋体" w:hAnsi="宋体" w:eastAsia="宋体"/>
      <w:sz w:val="28"/>
    </w:rPr>
  </w:style>
  <w:style w:type="paragraph" w:styleId="21">
    <w:name w:val="List 2"/>
    <w:basedOn w:val="1"/>
    <w:qFormat/>
    <w:uiPriority w:val="0"/>
    <w:pPr>
      <w:ind w:left="100" w:leftChars="200" w:hanging="200" w:hangingChars="200"/>
    </w:pPr>
    <w:rPr>
      <w:rFonts w:ascii="Times New Roman" w:eastAsia="宋体"/>
      <w:sz w:val="21"/>
    </w:rPr>
  </w:style>
  <w:style w:type="paragraph" w:styleId="22">
    <w:name w:val="List Continue"/>
    <w:basedOn w:val="1"/>
    <w:qFormat/>
    <w:uiPriority w:val="0"/>
    <w:pPr>
      <w:spacing w:after="120"/>
      <w:ind w:left="420" w:leftChars="200"/>
    </w:pPr>
    <w:rPr>
      <w:rFonts w:ascii="Times New Roman" w:eastAsia="宋体"/>
      <w:sz w:val="21"/>
    </w:rPr>
  </w:style>
  <w:style w:type="paragraph" w:styleId="23">
    <w:name w:val="index 4"/>
    <w:basedOn w:val="1"/>
    <w:next w:val="1"/>
    <w:qFormat/>
    <w:uiPriority w:val="0"/>
    <w:pPr>
      <w:ind w:left="600" w:leftChars="600"/>
    </w:pPr>
    <w:rPr>
      <w:rFonts w:ascii="Times New Roman" w:eastAsia="宋体"/>
      <w:sz w:val="21"/>
    </w:rPr>
  </w:style>
  <w:style w:type="paragraph" w:styleId="24">
    <w:name w:val="toc 5"/>
    <w:basedOn w:val="1"/>
    <w:next w:val="1"/>
    <w:qFormat/>
    <w:uiPriority w:val="0"/>
    <w:pPr>
      <w:ind w:left="630"/>
      <w:jc w:val="left"/>
    </w:pPr>
    <w:rPr>
      <w:rFonts w:ascii="Calibri" w:hAnsi="Calibri" w:eastAsia="宋体" w:cs="Calibri"/>
      <w:sz w:val="20"/>
      <w:szCs w:val="20"/>
    </w:rPr>
  </w:style>
  <w:style w:type="paragraph" w:styleId="25">
    <w:name w:val="toc 3"/>
    <w:basedOn w:val="1"/>
    <w:next w:val="1"/>
    <w:qFormat/>
    <w:uiPriority w:val="39"/>
    <w:pPr>
      <w:ind w:left="210"/>
      <w:jc w:val="left"/>
    </w:pPr>
    <w:rPr>
      <w:rFonts w:ascii="Calibri" w:hAnsi="Calibri" w:eastAsia="宋体" w:cs="Calibri"/>
      <w:sz w:val="20"/>
      <w:szCs w:val="20"/>
    </w:rPr>
  </w:style>
  <w:style w:type="paragraph" w:styleId="26">
    <w:name w:val="Plain Text"/>
    <w:basedOn w:val="1"/>
    <w:link w:val="151"/>
    <w:qFormat/>
    <w:uiPriority w:val="0"/>
    <w:rPr>
      <w:rFonts w:ascii="宋体" w:hAnsi="Courier New" w:eastAsia="宋体" w:cs="Courier New"/>
      <w:sz w:val="21"/>
      <w:szCs w:val="21"/>
    </w:rPr>
  </w:style>
  <w:style w:type="paragraph" w:styleId="27">
    <w:name w:val="toc 8"/>
    <w:basedOn w:val="1"/>
    <w:next w:val="1"/>
    <w:qFormat/>
    <w:uiPriority w:val="0"/>
    <w:pPr>
      <w:ind w:left="1260"/>
      <w:jc w:val="left"/>
    </w:pPr>
    <w:rPr>
      <w:rFonts w:ascii="Calibri" w:hAnsi="Calibri" w:eastAsia="宋体" w:cs="Calibri"/>
      <w:sz w:val="20"/>
      <w:szCs w:val="20"/>
    </w:rPr>
  </w:style>
  <w:style w:type="paragraph" w:styleId="28">
    <w:name w:val="Date"/>
    <w:basedOn w:val="1"/>
    <w:next w:val="1"/>
    <w:link w:val="102"/>
    <w:qFormat/>
    <w:uiPriority w:val="0"/>
    <w:pPr>
      <w:ind w:left="100" w:leftChars="2500"/>
    </w:pPr>
    <w:rPr>
      <w:rFonts w:ascii="Times New Roman" w:eastAsia="宋体"/>
      <w:sz w:val="21"/>
    </w:rPr>
  </w:style>
  <w:style w:type="paragraph" w:styleId="29">
    <w:name w:val="Body Text Indent 2"/>
    <w:basedOn w:val="1"/>
    <w:link w:val="144"/>
    <w:qFormat/>
    <w:uiPriority w:val="0"/>
    <w:pPr>
      <w:widowControl/>
      <w:overflowPunct w:val="0"/>
      <w:autoSpaceDE w:val="0"/>
      <w:autoSpaceDN w:val="0"/>
      <w:adjustRightInd w:val="0"/>
      <w:spacing w:line="360" w:lineRule="auto"/>
      <w:ind w:firstLine="555"/>
      <w:textAlignment w:val="baseline"/>
    </w:pPr>
    <w:rPr>
      <w:rFonts w:ascii="宋体" w:hAnsi="MS Sans Serif" w:eastAsia="宋体"/>
      <w:spacing w:val="12"/>
      <w:kern w:val="0"/>
      <w:sz w:val="24"/>
      <w:szCs w:val="20"/>
    </w:rPr>
  </w:style>
  <w:style w:type="paragraph" w:styleId="30">
    <w:name w:val="Balloon Text"/>
    <w:basedOn w:val="1"/>
    <w:link w:val="87"/>
    <w:qFormat/>
    <w:uiPriority w:val="0"/>
    <w:rPr>
      <w:rFonts w:ascii="Times New Roman" w:eastAsia="宋体"/>
      <w:sz w:val="18"/>
      <w:szCs w:val="18"/>
    </w:rPr>
  </w:style>
  <w:style w:type="paragraph" w:styleId="31">
    <w:name w:val="footer"/>
    <w:basedOn w:val="1"/>
    <w:link w:val="73"/>
    <w:unhideWhenUsed/>
    <w:qFormat/>
    <w:uiPriority w:val="0"/>
    <w:pPr>
      <w:tabs>
        <w:tab w:val="center" w:pos="4153"/>
        <w:tab w:val="right" w:pos="8306"/>
      </w:tabs>
      <w:snapToGrid w:val="0"/>
      <w:jc w:val="left"/>
    </w:pPr>
    <w:rPr>
      <w:sz w:val="18"/>
      <w:szCs w:val="18"/>
    </w:rPr>
  </w:style>
  <w:style w:type="paragraph" w:styleId="32">
    <w:name w:val="header"/>
    <w:basedOn w:val="1"/>
    <w:link w:val="72"/>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360"/>
      <w:jc w:val="left"/>
    </w:pPr>
    <w:rPr>
      <w:rFonts w:ascii="Calibri Light" w:hAnsi="Calibri Light" w:eastAsia="宋体" w:cs="Calibri Light"/>
      <w:b/>
      <w:bCs/>
      <w:caps/>
      <w:sz w:val="24"/>
    </w:rPr>
  </w:style>
  <w:style w:type="paragraph" w:styleId="34">
    <w:name w:val="List Continue 4"/>
    <w:basedOn w:val="1"/>
    <w:qFormat/>
    <w:uiPriority w:val="0"/>
    <w:pPr>
      <w:spacing w:after="120"/>
      <w:ind w:left="1680" w:leftChars="800"/>
    </w:pPr>
    <w:rPr>
      <w:rFonts w:ascii="Times New Roman" w:eastAsia="宋体"/>
      <w:sz w:val="21"/>
    </w:rPr>
  </w:style>
  <w:style w:type="paragraph" w:styleId="35">
    <w:name w:val="toc 4"/>
    <w:basedOn w:val="1"/>
    <w:next w:val="1"/>
    <w:qFormat/>
    <w:uiPriority w:val="0"/>
    <w:pPr>
      <w:ind w:left="420"/>
      <w:jc w:val="left"/>
    </w:pPr>
    <w:rPr>
      <w:rFonts w:ascii="Calibri" w:hAnsi="Calibri" w:eastAsia="宋体" w:cs="Calibri"/>
      <w:sz w:val="20"/>
      <w:szCs w:val="20"/>
    </w:rPr>
  </w:style>
  <w:style w:type="paragraph" w:styleId="36">
    <w:name w:val="index heading"/>
    <w:basedOn w:val="1"/>
    <w:next w:val="37"/>
    <w:qFormat/>
    <w:uiPriority w:val="0"/>
    <w:rPr>
      <w:rFonts w:ascii="Times New Roman" w:eastAsia="宋体"/>
      <w:sz w:val="21"/>
    </w:rPr>
  </w:style>
  <w:style w:type="paragraph" w:styleId="37">
    <w:name w:val="index 1"/>
    <w:basedOn w:val="1"/>
    <w:next w:val="1"/>
    <w:semiHidden/>
    <w:unhideWhenUsed/>
    <w:qFormat/>
    <w:uiPriority w:val="0"/>
  </w:style>
  <w:style w:type="paragraph" w:styleId="38">
    <w:name w:val="Subtitle"/>
    <w:basedOn w:val="1"/>
    <w:next w:val="1"/>
    <w:link w:val="113"/>
    <w:qFormat/>
    <w:uiPriority w:val="0"/>
    <w:pPr>
      <w:spacing w:before="240" w:after="60" w:line="312" w:lineRule="auto"/>
      <w:jc w:val="center"/>
      <w:outlineLvl w:val="1"/>
    </w:pPr>
    <w:rPr>
      <w:rFonts w:ascii="Calibri Light" w:hAnsi="Calibri Light" w:eastAsia="宋体"/>
      <w:b/>
      <w:bCs/>
      <w:kern w:val="28"/>
      <w:szCs w:val="32"/>
    </w:rPr>
  </w:style>
  <w:style w:type="paragraph" w:styleId="39">
    <w:name w:val="List"/>
    <w:basedOn w:val="1"/>
    <w:qFormat/>
    <w:uiPriority w:val="0"/>
    <w:pPr>
      <w:ind w:left="200" w:hanging="200" w:hangingChars="200"/>
    </w:pPr>
    <w:rPr>
      <w:rFonts w:ascii="Times New Roman" w:eastAsia="宋体"/>
      <w:sz w:val="21"/>
    </w:rPr>
  </w:style>
  <w:style w:type="paragraph" w:styleId="40">
    <w:name w:val="toc 6"/>
    <w:basedOn w:val="1"/>
    <w:next w:val="1"/>
    <w:qFormat/>
    <w:uiPriority w:val="0"/>
    <w:pPr>
      <w:ind w:left="840"/>
      <w:jc w:val="left"/>
    </w:pPr>
    <w:rPr>
      <w:rFonts w:ascii="Calibri" w:hAnsi="Calibri" w:eastAsia="宋体" w:cs="Calibri"/>
      <w:sz w:val="20"/>
      <w:szCs w:val="20"/>
    </w:rPr>
  </w:style>
  <w:style w:type="paragraph" w:styleId="41">
    <w:name w:val="Body Text Indent 3"/>
    <w:basedOn w:val="1"/>
    <w:link w:val="122"/>
    <w:qFormat/>
    <w:uiPriority w:val="0"/>
    <w:pPr>
      <w:widowControl/>
      <w:overflowPunct w:val="0"/>
      <w:autoSpaceDE w:val="0"/>
      <w:autoSpaceDN w:val="0"/>
      <w:adjustRightInd w:val="0"/>
      <w:spacing w:line="360" w:lineRule="auto"/>
      <w:ind w:firstLine="540"/>
      <w:textAlignment w:val="baseline"/>
    </w:pPr>
    <w:rPr>
      <w:rFonts w:ascii="宋体" w:hAnsi="MS Sans Serif" w:eastAsia="宋体"/>
      <w:color w:val="000000"/>
      <w:kern w:val="0"/>
      <w:sz w:val="24"/>
      <w:szCs w:val="20"/>
    </w:rPr>
  </w:style>
  <w:style w:type="paragraph" w:styleId="42">
    <w:name w:val="toc 2"/>
    <w:basedOn w:val="1"/>
    <w:next w:val="1"/>
    <w:qFormat/>
    <w:uiPriority w:val="39"/>
    <w:pPr>
      <w:spacing w:before="240"/>
      <w:jc w:val="left"/>
    </w:pPr>
    <w:rPr>
      <w:rFonts w:ascii="Calibri" w:hAnsi="Calibri" w:eastAsia="宋体" w:cs="Calibri"/>
      <w:b/>
      <w:bCs/>
      <w:sz w:val="20"/>
      <w:szCs w:val="20"/>
    </w:rPr>
  </w:style>
  <w:style w:type="paragraph" w:styleId="43">
    <w:name w:val="toc 9"/>
    <w:basedOn w:val="1"/>
    <w:next w:val="1"/>
    <w:qFormat/>
    <w:uiPriority w:val="0"/>
    <w:pPr>
      <w:ind w:left="1470"/>
      <w:jc w:val="left"/>
    </w:pPr>
    <w:rPr>
      <w:rFonts w:ascii="Calibri" w:hAnsi="Calibri" w:eastAsia="宋体" w:cs="Calibri"/>
      <w:sz w:val="20"/>
      <w:szCs w:val="20"/>
    </w:rPr>
  </w:style>
  <w:style w:type="paragraph" w:styleId="44">
    <w:name w:val="Body Text 2"/>
    <w:basedOn w:val="1"/>
    <w:link w:val="142"/>
    <w:qFormat/>
    <w:uiPriority w:val="0"/>
    <w:pPr>
      <w:spacing w:line="360" w:lineRule="auto"/>
    </w:pPr>
    <w:rPr>
      <w:rFonts w:ascii="宋体" w:eastAsia="宋体"/>
      <w:spacing w:val="-20"/>
      <w:sz w:val="28"/>
      <w:szCs w:val="20"/>
    </w:rPr>
  </w:style>
  <w:style w:type="paragraph" w:styleId="45">
    <w:name w:val="List 4"/>
    <w:basedOn w:val="1"/>
    <w:qFormat/>
    <w:uiPriority w:val="0"/>
    <w:pPr>
      <w:ind w:left="100" w:leftChars="600" w:hanging="200" w:hangingChars="200"/>
    </w:pPr>
    <w:rPr>
      <w:rFonts w:ascii="Times New Roman" w:eastAsia="宋体"/>
      <w:sz w:val="21"/>
    </w:rPr>
  </w:style>
  <w:style w:type="paragraph" w:styleId="46">
    <w:name w:val="List Continue 2"/>
    <w:basedOn w:val="1"/>
    <w:qFormat/>
    <w:uiPriority w:val="0"/>
    <w:pPr>
      <w:spacing w:after="120"/>
      <w:ind w:left="840" w:leftChars="400"/>
    </w:pPr>
    <w:rPr>
      <w:rFonts w:ascii="Times New Roman" w:eastAsia="宋体"/>
      <w:sz w:val="21"/>
    </w:rPr>
  </w:style>
  <w:style w:type="paragraph" w:styleId="47">
    <w:name w:val="Normal (Web)"/>
    <w:basedOn w:val="1"/>
    <w:qFormat/>
    <w:uiPriority w:val="0"/>
    <w:pPr>
      <w:widowControl/>
      <w:spacing w:before="100" w:beforeAutospacing="1" w:after="100" w:afterAutospacing="1"/>
      <w:jc w:val="left"/>
    </w:pPr>
    <w:rPr>
      <w:rFonts w:ascii="宋体" w:hAnsi="宋体" w:eastAsia="宋体" w:cs="宋体"/>
      <w:color w:val="0066CC"/>
      <w:kern w:val="0"/>
      <w:sz w:val="24"/>
    </w:rPr>
  </w:style>
  <w:style w:type="paragraph" w:styleId="48">
    <w:name w:val="Title"/>
    <w:basedOn w:val="1"/>
    <w:link w:val="68"/>
    <w:qFormat/>
    <w:uiPriority w:val="0"/>
    <w:pPr>
      <w:topLinePunct/>
      <w:spacing w:before="240" w:after="240" w:line="400" w:lineRule="exact"/>
      <w:jc w:val="center"/>
      <w:outlineLvl w:val="0"/>
    </w:pPr>
    <w:rPr>
      <w:rFonts w:ascii="Arial" w:hAnsi="Arial" w:eastAsia="黑体"/>
      <w:sz w:val="36"/>
      <w:szCs w:val="20"/>
    </w:rPr>
  </w:style>
  <w:style w:type="paragraph" w:styleId="49">
    <w:name w:val="annotation subject"/>
    <w:basedOn w:val="16"/>
    <w:next w:val="16"/>
    <w:link w:val="91"/>
    <w:qFormat/>
    <w:uiPriority w:val="0"/>
    <w:rPr>
      <w:rFonts w:ascii="Times New Roman" w:eastAsia="宋体"/>
      <w:sz w:val="21"/>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rPr>
      <w:b/>
      <w:bCs/>
    </w:rPr>
  </w:style>
  <w:style w:type="character" w:styleId="54">
    <w:name w:val="page number"/>
    <w:basedOn w:val="52"/>
    <w:qFormat/>
    <w:uiPriority w:val="0"/>
  </w:style>
  <w:style w:type="character" w:styleId="55">
    <w:name w:val="FollowedHyperlink"/>
    <w:semiHidden/>
    <w:unhideWhenUsed/>
    <w:qFormat/>
    <w:uiPriority w:val="99"/>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Char"/>
    <w:link w:val="2"/>
    <w:qFormat/>
    <w:uiPriority w:val="0"/>
    <w:rPr>
      <w:b/>
      <w:bCs/>
      <w:kern w:val="44"/>
      <w:sz w:val="44"/>
      <w:szCs w:val="44"/>
    </w:rPr>
  </w:style>
  <w:style w:type="character" w:customStyle="1" w:styleId="60">
    <w:name w:val="标题 2 Char"/>
    <w:link w:val="3"/>
    <w:qFormat/>
    <w:uiPriority w:val="0"/>
    <w:rPr>
      <w:rFonts w:ascii="Arial" w:hAnsi="Arial" w:eastAsia="黑体"/>
      <w:b/>
      <w:bCs/>
      <w:kern w:val="2"/>
      <w:sz w:val="28"/>
      <w:szCs w:val="28"/>
    </w:rPr>
  </w:style>
  <w:style w:type="character" w:customStyle="1" w:styleId="61">
    <w:name w:val="标题 3 Char"/>
    <w:link w:val="4"/>
    <w:qFormat/>
    <w:uiPriority w:val="0"/>
    <w:rPr>
      <w:rFonts w:ascii="仿宋_GB2312" w:eastAsia="仿宋_GB2312"/>
      <w:b/>
      <w:bCs/>
      <w:kern w:val="2"/>
      <w:sz w:val="32"/>
      <w:szCs w:val="32"/>
    </w:rPr>
  </w:style>
  <w:style w:type="character" w:customStyle="1" w:styleId="62">
    <w:name w:val="标题 4 Char"/>
    <w:link w:val="5"/>
    <w:qFormat/>
    <w:uiPriority w:val="0"/>
    <w:rPr>
      <w:rFonts w:ascii="Arial" w:hAnsi="Arial" w:eastAsia="黑体"/>
      <w:b/>
      <w:bCs/>
      <w:kern w:val="2"/>
      <w:sz w:val="28"/>
      <w:szCs w:val="28"/>
    </w:rPr>
  </w:style>
  <w:style w:type="character" w:customStyle="1" w:styleId="63">
    <w:name w:val="标题 5 Char"/>
    <w:link w:val="6"/>
    <w:qFormat/>
    <w:uiPriority w:val="0"/>
    <w:rPr>
      <w:b/>
      <w:kern w:val="2"/>
      <w:sz w:val="28"/>
    </w:rPr>
  </w:style>
  <w:style w:type="character" w:customStyle="1" w:styleId="64">
    <w:name w:val="标题 6 Char"/>
    <w:link w:val="7"/>
    <w:qFormat/>
    <w:uiPriority w:val="0"/>
    <w:rPr>
      <w:sz w:val="24"/>
    </w:rPr>
  </w:style>
  <w:style w:type="character" w:customStyle="1" w:styleId="65">
    <w:name w:val="标题 7 Char"/>
    <w:link w:val="8"/>
    <w:qFormat/>
    <w:uiPriority w:val="0"/>
    <w:rPr>
      <w:sz w:val="24"/>
    </w:rPr>
  </w:style>
  <w:style w:type="character" w:customStyle="1" w:styleId="66">
    <w:name w:val="标题 8 Char"/>
    <w:link w:val="9"/>
    <w:qFormat/>
    <w:uiPriority w:val="0"/>
    <w:rPr>
      <w:sz w:val="24"/>
    </w:rPr>
  </w:style>
  <w:style w:type="character" w:customStyle="1" w:styleId="67">
    <w:name w:val="标题 9 Char"/>
    <w:link w:val="10"/>
    <w:qFormat/>
    <w:uiPriority w:val="0"/>
    <w:rPr>
      <w:rFonts w:ascii="Arial" w:hAnsi="Arial" w:eastAsia="黑体"/>
      <w:sz w:val="24"/>
    </w:rPr>
  </w:style>
  <w:style w:type="character" w:customStyle="1" w:styleId="68">
    <w:name w:val="标题 Char"/>
    <w:link w:val="48"/>
    <w:qFormat/>
    <w:uiPriority w:val="0"/>
    <w:rPr>
      <w:rFonts w:ascii="Arial" w:hAnsi="Arial" w:eastAsia="黑体"/>
      <w:kern w:val="2"/>
      <w:sz w:val="36"/>
    </w:rPr>
  </w:style>
  <w:style w:type="paragraph" w:styleId="69">
    <w:name w:val="No Spacing"/>
    <w:link w:val="70"/>
    <w:qFormat/>
    <w:uiPriority w:val="0"/>
    <w:rPr>
      <w:rFonts w:ascii="Times New Roman" w:hAnsi="Times New Roman" w:eastAsia="Times New Roman" w:cs="Times New Roman"/>
      <w:kern w:val="2"/>
      <w:sz w:val="22"/>
      <w:szCs w:val="22"/>
      <w:lang w:val="en-US" w:eastAsia="zh-CN" w:bidi="ar-SA"/>
    </w:rPr>
  </w:style>
  <w:style w:type="character" w:customStyle="1" w:styleId="70">
    <w:name w:val="无间隔 Char"/>
    <w:link w:val="69"/>
    <w:qFormat/>
    <w:uiPriority w:val="0"/>
    <w:rPr>
      <w:rFonts w:eastAsia="Times New Roman"/>
      <w:kern w:val="2"/>
      <w:sz w:val="22"/>
      <w:szCs w:val="22"/>
    </w:rPr>
  </w:style>
  <w:style w:type="paragraph" w:customStyle="1" w:styleId="71">
    <w:name w:val="TOC 标题1"/>
    <w:basedOn w:val="2"/>
    <w:next w:val="1"/>
    <w:qFormat/>
    <w:uiPriority w:val="0"/>
    <w:pPr>
      <w:widowControl/>
      <w:topLinePunct/>
      <w:spacing w:before="480" w:after="0" w:line="276" w:lineRule="auto"/>
      <w:jc w:val="left"/>
      <w:outlineLvl w:val="9"/>
    </w:pPr>
    <w:rPr>
      <w:rFonts w:ascii="Cambria" w:hAnsi="Cambria" w:eastAsia="仿宋_GB2312"/>
      <w:color w:val="365F91"/>
      <w:kern w:val="0"/>
      <w:sz w:val="28"/>
      <w:szCs w:val="28"/>
    </w:rPr>
  </w:style>
  <w:style w:type="character" w:customStyle="1" w:styleId="72">
    <w:name w:val="页眉 Char"/>
    <w:basedOn w:val="52"/>
    <w:link w:val="32"/>
    <w:qFormat/>
    <w:uiPriority w:val="0"/>
    <w:rPr>
      <w:rFonts w:ascii="仿宋_GB2312" w:eastAsia="仿宋_GB2312"/>
      <w:kern w:val="2"/>
      <w:sz w:val="18"/>
      <w:szCs w:val="18"/>
    </w:rPr>
  </w:style>
  <w:style w:type="character" w:customStyle="1" w:styleId="73">
    <w:name w:val="页脚 Char"/>
    <w:basedOn w:val="52"/>
    <w:link w:val="31"/>
    <w:qFormat/>
    <w:uiPriority w:val="0"/>
    <w:rPr>
      <w:rFonts w:ascii="仿宋_GB2312" w:eastAsia="仿宋_GB2312"/>
      <w:kern w:val="2"/>
      <w:sz w:val="18"/>
      <w:szCs w:val="18"/>
    </w:rPr>
  </w:style>
  <w:style w:type="paragraph" w:customStyle="1" w:styleId="74">
    <w:name w:val="p0"/>
    <w:basedOn w:val="1"/>
    <w:qFormat/>
    <w:uiPriority w:val="0"/>
    <w:pPr>
      <w:widowControl/>
    </w:pPr>
    <w:rPr>
      <w:rFonts w:ascii="Times New Roman"/>
      <w:kern w:val="0"/>
      <w:szCs w:val="21"/>
    </w:rPr>
  </w:style>
  <w:style w:type="character" w:customStyle="1" w:styleId="75">
    <w:name w:val="明显参考1"/>
    <w:qFormat/>
    <w:uiPriority w:val="0"/>
    <w:rPr>
      <w:b/>
      <w:bCs/>
      <w:smallCaps/>
      <w:color w:val="C0504D"/>
      <w:spacing w:val="5"/>
      <w:u w:val="single"/>
    </w:rPr>
  </w:style>
  <w:style w:type="character" w:customStyle="1" w:styleId="76">
    <w:name w:val="明显强调1"/>
    <w:qFormat/>
    <w:uiPriority w:val="0"/>
    <w:rPr>
      <w:b/>
      <w:bCs/>
      <w:i/>
      <w:iCs/>
      <w:color w:val="4F81BD"/>
    </w:rPr>
  </w:style>
  <w:style w:type="character" w:customStyle="1" w:styleId="77">
    <w:name w:val="副标题 Char"/>
    <w:qFormat/>
    <w:uiPriority w:val="0"/>
    <w:rPr>
      <w:rFonts w:ascii="Cambria" w:hAnsi="Cambria"/>
      <w:b/>
      <w:bCs/>
      <w:kern w:val="28"/>
      <w:sz w:val="32"/>
      <w:szCs w:val="32"/>
    </w:rPr>
  </w:style>
  <w:style w:type="character" w:customStyle="1" w:styleId="78">
    <w:name w:val="不明显参考1"/>
    <w:qFormat/>
    <w:uiPriority w:val="0"/>
    <w:rPr>
      <w:smallCaps/>
      <w:color w:val="C0504D"/>
      <w:u w:val="single"/>
    </w:rPr>
  </w:style>
  <w:style w:type="character" w:customStyle="1" w:styleId="79">
    <w:name w:val="书籍标题1"/>
    <w:qFormat/>
    <w:uiPriority w:val="0"/>
    <w:rPr>
      <w:b/>
      <w:bCs/>
      <w:smallCaps/>
      <w:spacing w:val="5"/>
    </w:rPr>
  </w:style>
  <w:style w:type="character" w:customStyle="1" w:styleId="80">
    <w:name w:val="Intense Reference"/>
    <w:qFormat/>
    <w:uiPriority w:val="0"/>
    <w:rPr>
      <w:b/>
      <w:bCs/>
      <w:smallCaps/>
      <w:color w:val="C0504D"/>
      <w:spacing w:val="5"/>
      <w:u w:val="single"/>
    </w:rPr>
  </w:style>
  <w:style w:type="character" w:customStyle="1" w:styleId="81">
    <w:name w:val="不明显强调1"/>
    <w:qFormat/>
    <w:uiPriority w:val="0"/>
    <w:rPr>
      <w:i/>
      <w:iCs/>
      <w:color w:val="808080"/>
    </w:rPr>
  </w:style>
  <w:style w:type="character" w:customStyle="1" w:styleId="82">
    <w:name w:val="文档结构图 Char1"/>
    <w:uiPriority w:val="0"/>
    <w:rPr>
      <w:rFonts w:ascii="宋体"/>
      <w:kern w:val="2"/>
      <w:sz w:val="18"/>
      <w:szCs w:val="18"/>
    </w:rPr>
  </w:style>
  <w:style w:type="character" w:customStyle="1" w:styleId="83">
    <w:name w:val="正文文本 Char1"/>
    <w:qFormat/>
    <w:uiPriority w:val="0"/>
    <w:rPr>
      <w:kern w:val="2"/>
      <w:sz w:val="21"/>
      <w:szCs w:val="22"/>
    </w:rPr>
  </w:style>
  <w:style w:type="character" w:customStyle="1" w:styleId="84">
    <w:name w:val="文档结构图 Char"/>
    <w:link w:val="15"/>
    <w:qFormat/>
    <w:uiPriority w:val="0"/>
    <w:rPr>
      <w:rFonts w:ascii="宋体"/>
      <w:kern w:val="2"/>
      <w:sz w:val="18"/>
      <w:szCs w:val="18"/>
    </w:rPr>
  </w:style>
  <w:style w:type="character" w:customStyle="1" w:styleId="85">
    <w:name w:val="日期 Char1"/>
    <w:qFormat/>
    <w:uiPriority w:val="0"/>
    <w:rPr>
      <w:kern w:val="2"/>
      <w:sz w:val="21"/>
      <w:szCs w:val="22"/>
    </w:rPr>
  </w:style>
  <w:style w:type="character" w:customStyle="1" w:styleId="86">
    <w:name w:val="Book Title"/>
    <w:qFormat/>
    <w:uiPriority w:val="0"/>
    <w:rPr>
      <w:b/>
      <w:bCs/>
      <w:smallCaps/>
      <w:spacing w:val="5"/>
    </w:rPr>
  </w:style>
  <w:style w:type="character" w:customStyle="1" w:styleId="87">
    <w:name w:val="批注框文本 Char"/>
    <w:link w:val="30"/>
    <w:qFormat/>
    <w:uiPriority w:val="0"/>
    <w:rPr>
      <w:kern w:val="2"/>
      <w:sz w:val="18"/>
      <w:szCs w:val="18"/>
    </w:rPr>
  </w:style>
  <w:style w:type="character" w:customStyle="1" w:styleId="88">
    <w:name w:val="批注主题 Char1"/>
    <w:qFormat/>
    <w:uiPriority w:val="0"/>
    <w:rPr>
      <w:b/>
      <w:bCs/>
      <w:kern w:val="2"/>
      <w:sz w:val="21"/>
      <w:szCs w:val="22"/>
    </w:rPr>
  </w:style>
  <w:style w:type="character" w:customStyle="1" w:styleId="89">
    <w:name w:val="标题5 Char Char"/>
    <w:link w:val="90"/>
    <w:qFormat/>
    <w:uiPriority w:val="0"/>
    <w:rPr>
      <w:rFonts w:ascii="Arial" w:hAnsi="Arial"/>
      <w:b/>
      <w:bCs/>
      <w:sz w:val="24"/>
      <w:szCs w:val="32"/>
    </w:rPr>
  </w:style>
  <w:style w:type="paragraph" w:customStyle="1" w:styleId="90">
    <w:name w:val="标题5"/>
    <w:basedOn w:val="4"/>
    <w:link w:val="89"/>
    <w:qFormat/>
    <w:uiPriority w:val="0"/>
    <w:pPr>
      <w:spacing w:line="413" w:lineRule="auto"/>
    </w:pPr>
    <w:rPr>
      <w:rFonts w:ascii="Arial" w:hAnsi="Arial" w:eastAsia="宋体"/>
      <w:kern w:val="0"/>
      <w:sz w:val="24"/>
    </w:rPr>
  </w:style>
  <w:style w:type="character" w:customStyle="1" w:styleId="91">
    <w:name w:val="批注主题 Char"/>
    <w:link w:val="49"/>
    <w:qFormat/>
    <w:uiPriority w:val="0"/>
    <w:rPr>
      <w:kern w:val="2"/>
      <w:sz w:val="21"/>
      <w:szCs w:val="24"/>
    </w:rPr>
  </w:style>
  <w:style w:type="character" w:customStyle="1" w:styleId="92">
    <w:name w:val="明显引用 Char2"/>
    <w:semiHidden/>
    <w:qFormat/>
    <w:uiPriority w:val="99"/>
    <w:rPr>
      <w:b/>
      <w:bCs/>
      <w:i/>
      <w:iCs/>
      <w:color w:val="5B9BD5"/>
      <w:kern w:val="2"/>
      <w:sz w:val="21"/>
      <w:szCs w:val="24"/>
    </w:rPr>
  </w:style>
  <w:style w:type="character" w:customStyle="1" w:styleId="93">
    <w:name w:val="引用 Char1"/>
    <w:link w:val="94"/>
    <w:qFormat/>
    <w:uiPriority w:val="99"/>
    <w:rPr>
      <w:i/>
      <w:iCs/>
      <w:color w:val="000000"/>
      <w:kern w:val="2"/>
      <w:sz w:val="21"/>
      <w:szCs w:val="24"/>
    </w:rPr>
  </w:style>
  <w:style w:type="paragraph" w:customStyle="1" w:styleId="94">
    <w:name w:val="引用1"/>
    <w:basedOn w:val="1"/>
    <w:next w:val="1"/>
    <w:link w:val="93"/>
    <w:qFormat/>
    <w:uiPriority w:val="99"/>
    <w:rPr>
      <w:rFonts w:ascii="Times New Roman" w:eastAsia="宋体"/>
      <w:i/>
      <w:iCs/>
      <w:color w:val="000000"/>
      <w:sz w:val="21"/>
    </w:rPr>
  </w:style>
  <w:style w:type="character" w:customStyle="1" w:styleId="95">
    <w:name w:val="明显引用 Char"/>
    <w:link w:val="96"/>
    <w:qFormat/>
    <w:uiPriority w:val="0"/>
    <w:rPr>
      <w:b/>
      <w:bCs/>
      <w:i/>
      <w:iCs/>
      <w:color w:val="4F81BD"/>
      <w:kern w:val="2"/>
      <w:sz w:val="21"/>
      <w:szCs w:val="22"/>
    </w:rPr>
  </w:style>
  <w:style w:type="paragraph" w:styleId="96">
    <w:name w:val="Intense Quote"/>
    <w:basedOn w:val="1"/>
    <w:next w:val="1"/>
    <w:link w:val="95"/>
    <w:qFormat/>
    <w:uiPriority w:val="0"/>
    <w:pPr>
      <w:pBdr>
        <w:bottom w:val="single" w:color="4F81BD" w:sz="4" w:space="4"/>
      </w:pBdr>
      <w:spacing w:before="200" w:after="280"/>
      <w:ind w:left="936" w:right="936"/>
    </w:pPr>
    <w:rPr>
      <w:rFonts w:ascii="Times New Roman" w:eastAsia="宋体"/>
      <w:b/>
      <w:bCs/>
      <w:i/>
      <w:iCs/>
      <w:color w:val="4F81BD"/>
      <w:sz w:val="21"/>
      <w:szCs w:val="22"/>
    </w:rPr>
  </w:style>
  <w:style w:type="character" w:customStyle="1" w:styleId="97">
    <w:name w:val="标题4 Char Char"/>
    <w:link w:val="98"/>
    <w:qFormat/>
    <w:uiPriority w:val="0"/>
    <w:rPr>
      <w:rFonts w:ascii="Arial" w:hAnsi="Arial"/>
      <w:b/>
      <w:bCs/>
      <w:sz w:val="24"/>
      <w:szCs w:val="32"/>
    </w:rPr>
  </w:style>
  <w:style w:type="paragraph" w:customStyle="1" w:styleId="98">
    <w:name w:val="标题4"/>
    <w:basedOn w:val="3"/>
    <w:next w:val="23"/>
    <w:link w:val="97"/>
    <w:qFormat/>
    <w:uiPriority w:val="0"/>
    <w:pPr>
      <w:spacing w:line="413" w:lineRule="auto"/>
    </w:pPr>
    <w:rPr>
      <w:rFonts w:eastAsia="宋体"/>
      <w:kern w:val="0"/>
      <w:sz w:val="24"/>
      <w:szCs w:val="32"/>
    </w:rPr>
  </w:style>
  <w:style w:type="character" w:customStyle="1" w:styleId="99">
    <w:name w:val="textcontents"/>
    <w:qFormat/>
    <w:uiPriority w:val="0"/>
    <w:rPr>
      <w:rFonts w:cs="Times New Roman"/>
    </w:rPr>
  </w:style>
  <w:style w:type="character" w:customStyle="1" w:styleId="100">
    <w:name w:val="Intense Emphasis"/>
    <w:qFormat/>
    <w:uiPriority w:val="0"/>
    <w:rPr>
      <w:b/>
      <w:bCs/>
      <w:i/>
      <w:iCs/>
      <w:color w:val="4F81BD"/>
    </w:rPr>
  </w:style>
  <w:style w:type="character" w:customStyle="1" w:styleId="101">
    <w:name w:val="tdrownotice1"/>
    <w:qFormat/>
    <w:uiPriority w:val="0"/>
    <w:rPr>
      <w:sz w:val="22"/>
    </w:rPr>
  </w:style>
  <w:style w:type="character" w:customStyle="1" w:styleId="102">
    <w:name w:val="日期 Char"/>
    <w:link w:val="28"/>
    <w:qFormat/>
    <w:uiPriority w:val="0"/>
    <w:rPr>
      <w:kern w:val="2"/>
      <w:sz w:val="21"/>
      <w:szCs w:val="24"/>
    </w:rPr>
  </w:style>
  <w:style w:type="character" w:customStyle="1" w:styleId="103">
    <w:name w:val="批注框文本 Char1"/>
    <w:qFormat/>
    <w:uiPriority w:val="0"/>
    <w:rPr>
      <w:kern w:val="2"/>
      <w:sz w:val="18"/>
      <w:szCs w:val="18"/>
    </w:rPr>
  </w:style>
  <w:style w:type="character" w:customStyle="1" w:styleId="104">
    <w:name w:val="正文文本 Char"/>
    <w:link w:val="19"/>
    <w:qFormat/>
    <w:uiPriority w:val="0"/>
    <w:rPr>
      <w:kern w:val="2"/>
      <w:sz w:val="21"/>
      <w:szCs w:val="24"/>
    </w:rPr>
  </w:style>
  <w:style w:type="character" w:customStyle="1" w:styleId="105">
    <w:name w:val="明显引用 Char1"/>
    <w:link w:val="106"/>
    <w:qFormat/>
    <w:uiPriority w:val="99"/>
    <w:rPr>
      <w:b/>
      <w:bCs/>
      <w:i/>
      <w:iCs/>
      <w:color w:val="5B9BD5"/>
      <w:kern w:val="2"/>
      <w:sz w:val="21"/>
      <w:szCs w:val="24"/>
    </w:rPr>
  </w:style>
  <w:style w:type="paragraph" w:customStyle="1" w:styleId="106">
    <w:name w:val="明显引用1"/>
    <w:basedOn w:val="1"/>
    <w:next w:val="1"/>
    <w:link w:val="105"/>
    <w:qFormat/>
    <w:uiPriority w:val="99"/>
    <w:pPr>
      <w:pBdr>
        <w:bottom w:val="single" w:color="4F81BD" w:sz="4" w:space="4"/>
      </w:pBdr>
      <w:spacing w:before="200" w:after="280"/>
      <w:ind w:left="936" w:right="936"/>
    </w:pPr>
    <w:rPr>
      <w:rFonts w:ascii="Times New Roman" w:eastAsia="宋体"/>
      <w:b/>
      <w:bCs/>
      <w:i/>
      <w:iCs/>
      <w:color w:val="5B9BD5"/>
      <w:sz w:val="21"/>
    </w:rPr>
  </w:style>
  <w:style w:type="character" w:customStyle="1" w:styleId="107">
    <w:name w:val="批注文字 Char1"/>
    <w:semiHidden/>
    <w:qFormat/>
    <w:uiPriority w:val="0"/>
    <w:rPr>
      <w:kern w:val="2"/>
      <w:sz w:val="21"/>
      <w:szCs w:val="24"/>
    </w:rPr>
  </w:style>
  <w:style w:type="character" w:customStyle="1" w:styleId="108">
    <w:name w:val="引用 Char2"/>
    <w:semiHidden/>
    <w:qFormat/>
    <w:uiPriority w:val="99"/>
    <w:rPr>
      <w:i/>
      <w:iCs/>
      <w:color w:val="000000"/>
      <w:kern w:val="2"/>
      <w:sz w:val="21"/>
      <w:szCs w:val="24"/>
    </w:rPr>
  </w:style>
  <w:style w:type="character" w:customStyle="1" w:styleId="109">
    <w:name w:val="Subtle Reference"/>
    <w:qFormat/>
    <w:uiPriority w:val="0"/>
    <w:rPr>
      <w:smallCaps/>
      <w:color w:val="C0504D"/>
      <w:u w:val="single"/>
    </w:rPr>
  </w:style>
  <w:style w:type="character" w:customStyle="1" w:styleId="110">
    <w:name w:val="引用 Char"/>
    <w:link w:val="111"/>
    <w:qFormat/>
    <w:uiPriority w:val="0"/>
    <w:rPr>
      <w:i/>
      <w:iCs/>
      <w:color w:val="000000"/>
      <w:kern w:val="2"/>
      <w:sz w:val="21"/>
      <w:szCs w:val="22"/>
    </w:rPr>
  </w:style>
  <w:style w:type="paragraph" w:styleId="111">
    <w:name w:val="Quote"/>
    <w:basedOn w:val="1"/>
    <w:next w:val="1"/>
    <w:link w:val="110"/>
    <w:qFormat/>
    <w:uiPriority w:val="0"/>
    <w:rPr>
      <w:rFonts w:ascii="Times New Roman" w:eastAsia="宋体"/>
      <w:i/>
      <w:iCs/>
      <w:color w:val="000000"/>
      <w:sz w:val="21"/>
      <w:szCs w:val="22"/>
    </w:rPr>
  </w:style>
  <w:style w:type="character" w:customStyle="1" w:styleId="112">
    <w:name w:val="已访问的超链接1"/>
    <w:qFormat/>
    <w:uiPriority w:val="0"/>
    <w:rPr>
      <w:color w:val="800080"/>
      <w:u w:val="single"/>
    </w:rPr>
  </w:style>
  <w:style w:type="character" w:customStyle="1" w:styleId="113">
    <w:name w:val="副标题 Char1"/>
    <w:link w:val="38"/>
    <w:qFormat/>
    <w:uiPriority w:val="0"/>
    <w:rPr>
      <w:rFonts w:ascii="Calibri Light" w:hAnsi="Calibri Light"/>
      <w:b/>
      <w:bCs/>
      <w:kern w:val="28"/>
      <w:sz w:val="32"/>
      <w:szCs w:val="32"/>
    </w:rPr>
  </w:style>
  <w:style w:type="character" w:customStyle="1" w:styleId="114">
    <w:name w:val="批注文字 Char"/>
    <w:qFormat/>
    <w:uiPriority w:val="0"/>
    <w:rPr>
      <w:rFonts w:eastAsia="宋体"/>
      <w:kern w:val="2"/>
      <w:sz w:val="21"/>
      <w:szCs w:val="24"/>
      <w:lang w:val="en-US" w:eastAsia="zh-CN" w:bidi="ar-SA"/>
    </w:rPr>
  </w:style>
  <w:style w:type="character" w:customStyle="1" w:styleId="115">
    <w:name w:val="批注文字 Char Char"/>
    <w:qFormat/>
    <w:uiPriority w:val="0"/>
    <w:rPr>
      <w:rFonts w:ascii="宋体" w:hAnsi="Times New Roman" w:eastAsia="宋体" w:cs="Times New Roman"/>
      <w:sz w:val="28"/>
      <w:szCs w:val="20"/>
    </w:rPr>
  </w:style>
  <w:style w:type="character" w:customStyle="1" w:styleId="116">
    <w:name w:val="Subtle Emphasis"/>
    <w:qFormat/>
    <w:uiPriority w:val="0"/>
    <w:rPr>
      <w:i/>
      <w:iCs/>
      <w:color w:val="808080"/>
    </w:rPr>
  </w:style>
  <w:style w:type="paragraph" w:customStyle="1" w:styleId="117">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18">
    <w:name w:val="Revision"/>
    <w:qFormat/>
    <w:uiPriority w:val="0"/>
    <w:rPr>
      <w:rFonts w:ascii="Times New Roman" w:hAnsi="Times New Roman" w:eastAsia="宋体" w:cs="Times New Roman"/>
      <w:kern w:val="2"/>
      <w:sz w:val="21"/>
      <w:szCs w:val="24"/>
      <w:lang w:val="en-US" w:eastAsia="zh-CN" w:bidi="ar-SA"/>
    </w:rPr>
  </w:style>
  <w:style w:type="paragraph" w:customStyle="1" w:styleId="11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20">
    <w:name w:val="Blockquote"/>
    <w:basedOn w:val="1"/>
    <w:qFormat/>
    <w:uiPriority w:val="0"/>
    <w:pPr>
      <w:autoSpaceDE w:val="0"/>
      <w:autoSpaceDN w:val="0"/>
      <w:adjustRightInd w:val="0"/>
      <w:spacing w:before="100" w:after="100"/>
      <w:ind w:left="360" w:right="360"/>
      <w:jc w:val="left"/>
    </w:pPr>
    <w:rPr>
      <w:rFonts w:ascii="Times New Roman" w:eastAsia="宋体"/>
      <w:kern w:val="0"/>
      <w:sz w:val="24"/>
      <w:szCs w:val="20"/>
    </w:rPr>
  </w:style>
  <w:style w:type="paragraph" w:customStyle="1" w:styleId="121">
    <w:name w:val="样式3"/>
    <w:basedOn w:val="1"/>
    <w:qFormat/>
    <w:uiPriority w:val="0"/>
    <w:pPr>
      <w:tabs>
        <w:tab w:val="left" w:pos="560"/>
        <w:tab w:val="left" w:pos="1120"/>
      </w:tabs>
      <w:spacing w:line="480" w:lineRule="atLeast"/>
    </w:pPr>
    <w:rPr>
      <w:rFonts w:ascii="Times New Roman" w:eastAsia="创艺简黑体"/>
      <w:b/>
      <w:sz w:val="28"/>
      <w:szCs w:val="20"/>
    </w:rPr>
  </w:style>
  <w:style w:type="character" w:customStyle="1" w:styleId="122">
    <w:name w:val="正文文本缩进 3 Char"/>
    <w:basedOn w:val="52"/>
    <w:link w:val="41"/>
    <w:qFormat/>
    <w:uiPriority w:val="0"/>
    <w:rPr>
      <w:rFonts w:ascii="宋体" w:hAnsi="MS Sans Serif"/>
      <w:color w:val="000000"/>
      <w:sz w:val="24"/>
    </w:rPr>
  </w:style>
  <w:style w:type="paragraph" w:customStyle="1" w:styleId="123">
    <w:name w:val="样式 标题 3 + (中文) 黑体 小四 非加粗 段前: 7.8 磅 段后: 0 磅 行距: 固定值 20 磅"/>
    <w:basedOn w:val="4"/>
    <w:qFormat/>
    <w:uiPriority w:val="0"/>
    <w:pPr>
      <w:spacing w:before="0" w:after="0" w:line="400" w:lineRule="exact"/>
    </w:pPr>
    <w:rPr>
      <w:rFonts w:ascii="Times New Roman" w:eastAsia="黑体" w:cs="宋体"/>
      <w:b w:val="0"/>
      <w:bCs w:val="0"/>
      <w:sz w:val="24"/>
      <w:szCs w:val="20"/>
      <w:lang w:val="zh-CN" w:eastAsia="zh-CN"/>
    </w:rPr>
  </w:style>
  <w:style w:type="paragraph" w:customStyle="1" w:styleId="124">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25">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26">
    <w:name w:val="TOC Heading"/>
    <w:basedOn w:val="2"/>
    <w:next w:val="1"/>
    <w:qFormat/>
    <w:uiPriority w:val="39"/>
    <w:pPr>
      <w:outlineLvl w:val="9"/>
    </w:pPr>
    <w:rPr>
      <w:rFonts w:ascii="Calibri" w:hAnsi="Calibri"/>
      <w:lang w:val="zh-CN" w:eastAsia="zh-CN"/>
    </w:rPr>
  </w:style>
  <w:style w:type="character" w:customStyle="1" w:styleId="127">
    <w:name w:val="副标题 Char2"/>
    <w:basedOn w:val="52"/>
    <w:qFormat/>
    <w:uiPriority w:val="11"/>
    <w:rPr>
      <w:rFonts w:asciiTheme="majorHAnsi" w:hAnsiTheme="majorHAnsi" w:cstheme="majorBidi"/>
      <w:b/>
      <w:bCs/>
      <w:kern w:val="28"/>
      <w:sz w:val="32"/>
      <w:szCs w:val="32"/>
    </w:rPr>
  </w:style>
  <w:style w:type="paragraph" w:customStyle="1" w:styleId="128">
    <w:name w:val="列出段落2"/>
    <w:basedOn w:val="1"/>
    <w:qFormat/>
    <w:uiPriority w:val="0"/>
    <w:pPr>
      <w:ind w:firstLine="420" w:firstLineChars="200"/>
    </w:pPr>
    <w:rPr>
      <w:rFonts w:ascii="Calibri" w:hAnsi="Calibri" w:eastAsia="宋体"/>
      <w:sz w:val="21"/>
      <w:szCs w:val="22"/>
    </w:rPr>
  </w:style>
  <w:style w:type="paragraph" w:customStyle="1" w:styleId="129">
    <w:name w:val="目录"/>
    <w:basedOn w:val="1"/>
    <w:qFormat/>
    <w:uiPriority w:val="0"/>
    <w:pPr>
      <w:widowControl/>
      <w:jc w:val="center"/>
    </w:pPr>
    <w:rPr>
      <w:rFonts w:ascii="宋体" w:eastAsia="宋体"/>
      <w:b/>
      <w:kern w:val="0"/>
      <w:sz w:val="36"/>
      <w:szCs w:val="20"/>
    </w:rPr>
  </w:style>
  <w:style w:type="paragraph" w:customStyle="1" w:styleId="130">
    <w:name w:val="段落1 Char"/>
    <w:basedOn w:val="26"/>
    <w:qFormat/>
    <w:uiPriority w:val="0"/>
    <w:pPr>
      <w:spacing w:line="360" w:lineRule="auto"/>
    </w:pPr>
    <w:rPr>
      <w:rFonts w:ascii="Times New Roman" w:hAnsi="Times New Roman"/>
      <w:sz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3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3">
    <w:name w:val="空半行"/>
    <w:basedOn w:val="1"/>
    <w:qFormat/>
    <w:uiPriority w:val="0"/>
    <w:pPr>
      <w:adjustRightInd w:val="0"/>
      <w:spacing w:line="120" w:lineRule="exact"/>
      <w:textAlignment w:val="baseline"/>
    </w:pPr>
    <w:rPr>
      <w:rFonts w:ascii="Times New Roman"/>
      <w:color w:val="FFFFFF"/>
      <w:kern w:val="0"/>
      <w:sz w:val="30"/>
      <w:szCs w:val="20"/>
    </w:rPr>
  </w:style>
  <w:style w:type="paragraph" w:customStyle="1" w:styleId="134">
    <w:name w:val="节标题"/>
    <w:basedOn w:val="4"/>
    <w:qFormat/>
    <w:uiPriority w:val="0"/>
    <w:pPr>
      <w:spacing w:before="240" w:after="156" w:afterLines="50" w:line="360" w:lineRule="auto"/>
    </w:pPr>
    <w:rPr>
      <w:rFonts w:ascii="黑体" w:eastAsia="黑体"/>
      <w:sz w:val="21"/>
      <w:szCs w:val="21"/>
      <w:lang w:val="zh-CN" w:eastAsia="zh-CN"/>
    </w:rPr>
  </w:style>
  <w:style w:type="character" w:customStyle="1" w:styleId="135">
    <w:name w:val="称呼 Char"/>
    <w:basedOn w:val="52"/>
    <w:link w:val="17"/>
    <w:qFormat/>
    <w:uiPriority w:val="0"/>
    <w:rPr>
      <w:rFonts w:ascii="仿宋_GB2312" w:eastAsia="仿宋_GB2312"/>
      <w:kern w:val="2"/>
      <w:sz w:val="28"/>
    </w:rPr>
  </w:style>
  <w:style w:type="character" w:customStyle="1" w:styleId="136">
    <w:name w:val="批注文字 Char2"/>
    <w:basedOn w:val="52"/>
    <w:link w:val="16"/>
    <w:semiHidden/>
    <w:qFormat/>
    <w:uiPriority w:val="0"/>
    <w:rPr>
      <w:rFonts w:ascii="仿宋_GB2312" w:eastAsia="仿宋_GB2312"/>
      <w:kern w:val="2"/>
      <w:sz w:val="32"/>
      <w:szCs w:val="24"/>
    </w:rPr>
  </w:style>
  <w:style w:type="character" w:customStyle="1" w:styleId="137">
    <w:name w:val="批注主题 Char2"/>
    <w:basedOn w:val="136"/>
    <w:semiHidden/>
    <w:uiPriority w:val="99"/>
    <w:rPr>
      <w:rFonts w:ascii="仿宋_GB2312" w:eastAsia="仿宋_GB2312"/>
      <w:b/>
      <w:bCs/>
      <w:kern w:val="2"/>
      <w:sz w:val="32"/>
      <w:szCs w:val="24"/>
    </w:rPr>
  </w:style>
  <w:style w:type="character" w:customStyle="1" w:styleId="138">
    <w:name w:val="正文文本 3 Char"/>
    <w:basedOn w:val="52"/>
    <w:link w:val="18"/>
    <w:uiPriority w:val="0"/>
    <w:rPr>
      <w:rFonts w:ascii="仿宋_GB2312" w:hAnsi="宋体" w:eastAsia="仿宋_GB2312"/>
      <w:color w:val="000000"/>
      <w:kern w:val="2"/>
      <w:sz w:val="24"/>
      <w:szCs w:val="24"/>
    </w:rPr>
  </w:style>
  <w:style w:type="paragraph" w:customStyle="1" w:styleId="139">
    <w:name w:val="目录文字"/>
    <w:basedOn w:val="1"/>
    <w:qFormat/>
    <w:uiPriority w:val="0"/>
    <w:pPr>
      <w:widowControl/>
      <w:spacing w:line="480" w:lineRule="auto"/>
      <w:jc w:val="left"/>
    </w:pPr>
    <w:rPr>
      <w:rFonts w:ascii="宋体" w:hAnsi="宋体" w:eastAsia="宋体"/>
      <w:kern w:val="0"/>
      <w:sz w:val="24"/>
      <w:szCs w:val="20"/>
    </w:rPr>
  </w:style>
  <w:style w:type="character" w:customStyle="1" w:styleId="140">
    <w:name w:val="批注框文本 Char2"/>
    <w:basedOn w:val="52"/>
    <w:semiHidden/>
    <w:uiPriority w:val="99"/>
    <w:rPr>
      <w:rFonts w:ascii="仿宋_GB2312" w:eastAsia="仿宋_GB2312"/>
      <w:kern w:val="2"/>
      <w:sz w:val="18"/>
      <w:szCs w:val="18"/>
    </w:rPr>
  </w:style>
  <w:style w:type="paragraph" w:customStyle="1" w:styleId="141">
    <w:name w:val="Default Paragraph Char Char Char Char"/>
    <w:basedOn w:val="1"/>
    <w:next w:val="1"/>
    <w:qFormat/>
    <w:uiPriority w:val="0"/>
    <w:pPr>
      <w:widowControl/>
      <w:spacing w:line="360" w:lineRule="auto"/>
      <w:jc w:val="left"/>
    </w:pPr>
    <w:rPr>
      <w:rFonts w:ascii="Times New Roman" w:eastAsia="宋体"/>
      <w:kern w:val="0"/>
      <w:sz w:val="21"/>
      <w:szCs w:val="20"/>
      <w:lang w:eastAsia="en-US"/>
    </w:rPr>
  </w:style>
  <w:style w:type="character" w:customStyle="1" w:styleId="142">
    <w:name w:val="正文文本 2 Char"/>
    <w:basedOn w:val="52"/>
    <w:link w:val="44"/>
    <w:uiPriority w:val="0"/>
    <w:rPr>
      <w:rFonts w:ascii="宋体"/>
      <w:spacing w:val="-20"/>
      <w:kern w:val="2"/>
      <w:sz w:val="28"/>
    </w:rPr>
  </w:style>
  <w:style w:type="character" w:customStyle="1" w:styleId="143">
    <w:name w:val="正文文本 Char2"/>
    <w:basedOn w:val="52"/>
    <w:semiHidden/>
    <w:uiPriority w:val="99"/>
    <w:rPr>
      <w:rFonts w:ascii="仿宋_GB2312" w:eastAsia="仿宋_GB2312"/>
      <w:kern w:val="2"/>
      <w:sz w:val="32"/>
      <w:szCs w:val="24"/>
    </w:rPr>
  </w:style>
  <w:style w:type="character" w:customStyle="1" w:styleId="144">
    <w:name w:val="正文文本缩进 2 Char"/>
    <w:basedOn w:val="52"/>
    <w:link w:val="29"/>
    <w:uiPriority w:val="0"/>
    <w:rPr>
      <w:rFonts w:ascii="宋体" w:hAnsi="MS Sans Serif"/>
      <w:spacing w:val="12"/>
      <w:sz w:val="24"/>
    </w:rPr>
  </w:style>
  <w:style w:type="character" w:customStyle="1" w:styleId="145">
    <w:name w:val="文档结构图 Char2"/>
    <w:basedOn w:val="52"/>
    <w:semiHidden/>
    <w:uiPriority w:val="99"/>
    <w:rPr>
      <w:rFonts w:ascii="宋体"/>
      <w:kern w:val="2"/>
      <w:sz w:val="18"/>
      <w:szCs w:val="18"/>
    </w:rPr>
  </w:style>
  <w:style w:type="character" w:customStyle="1" w:styleId="146">
    <w:name w:val="正文文本缩进 Char"/>
    <w:basedOn w:val="52"/>
    <w:link w:val="20"/>
    <w:uiPriority w:val="0"/>
    <w:rPr>
      <w:rFonts w:ascii="宋体" w:hAnsi="宋体"/>
      <w:kern w:val="2"/>
      <w:sz w:val="28"/>
      <w:szCs w:val="24"/>
    </w:rPr>
  </w:style>
  <w:style w:type="paragraph" w:customStyle="1" w:styleId="147">
    <w:name w:val="简单回函地址"/>
    <w:basedOn w:val="1"/>
    <w:qFormat/>
    <w:uiPriority w:val="0"/>
    <w:rPr>
      <w:rFonts w:ascii="Times New Roman" w:eastAsia="宋体"/>
      <w:sz w:val="21"/>
    </w:rPr>
  </w:style>
  <w:style w:type="paragraph" w:customStyle="1" w:styleId="148">
    <w:name w:val="Char Char Char Char Char Char"/>
    <w:basedOn w:val="1"/>
    <w:qFormat/>
    <w:uiPriority w:val="0"/>
    <w:rPr>
      <w:rFonts w:ascii="Tahoma" w:hAnsi="Tahoma" w:eastAsia="宋体"/>
      <w:sz w:val="24"/>
      <w:szCs w:val="20"/>
    </w:rPr>
  </w:style>
  <w:style w:type="paragraph" w:customStyle="1" w:styleId="149">
    <w:name w:val="修订2"/>
    <w:qFormat/>
    <w:uiPriority w:val="0"/>
    <w:rPr>
      <w:rFonts w:ascii="Times New Roman" w:hAnsi="Times New Roman" w:eastAsia="宋体" w:cs="Times New Roman"/>
      <w:kern w:val="2"/>
      <w:sz w:val="21"/>
      <w:szCs w:val="24"/>
      <w:lang w:val="en-US" w:eastAsia="zh-CN" w:bidi="ar-SA"/>
    </w:rPr>
  </w:style>
  <w:style w:type="character" w:customStyle="1" w:styleId="150">
    <w:name w:val="日期 Char2"/>
    <w:basedOn w:val="52"/>
    <w:semiHidden/>
    <w:qFormat/>
    <w:uiPriority w:val="99"/>
    <w:rPr>
      <w:rFonts w:ascii="仿宋_GB2312" w:eastAsia="仿宋_GB2312"/>
      <w:kern w:val="2"/>
      <w:sz w:val="32"/>
      <w:szCs w:val="24"/>
    </w:rPr>
  </w:style>
  <w:style w:type="character" w:customStyle="1" w:styleId="151">
    <w:name w:val="纯文本 Char"/>
    <w:basedOn w:val="52"/>
    <w:link w:val="26"/>
    <w:qFormat/>
    <w:uiPriority w:val="0"/>
    <w:rPr>
      <w:rFonts w:ascii="宋体" w:hAnsi="Courier New" w:cs="Courier New"/>
      <w:kern w:val="2"/>
      <w:sz w:val="21"/>
      <w:szCs w:val="21"/>
    </w:rPr>
  </w:style>
  <w:style w:type="paragraph" w:customStyle="1" w:styleId="152">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eastAsia="宋体"/>
      <w:kern w:val="0"/>
      <w:sz w:val="24"/>
    </w:rPr>
  </w:style>
  <w:style w:type="paragraph" w:customStyle="1" w:styleId="153">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54">
    <w:name w:val="Char Char Char Char"/>
    <w:basedOn w:val="1"/>
    <w:qFormat/>
    <w:uiPriority w:val="0"/>
    <w:pPr>
      <w:snapToGrid w:val="0"/>
      <w:spacing w:line="360" w:lineRule="auto"/>
      <w:ind w:firstLine="200" w:firstLineChars="200"/>
    </w:pPr>
    <w:rPr>
      <w:rFonts w:ascii="Times New Roman"/>
      <w:sz w:val="24"/>
    </w:rPr>
  </w:style>
  <w:style w:type="character" w:customStyle="1" w:styleId="155">
    <w:name w:val="引用 Char3"/>
    <w:basedOn w:val="52"/>
    <w:uiPriority w:val="29"/>
    <w:rPr>
      <w:rFonts w:ascii="仿宋_GB2312" w:eastAsia="仿宋_GB2312"/>
      <w:i/>
      <w:iCs/>
      <w:color w:val="000000" w:themeColor="text1"/>
      <w:kern w:val="2"/>
      <w:sz w:val="32"/>
      <w:szCs w:val="24"/>
      <w14:textFill>
        <w14:solidFill>
          <w14:schemeClr w14:val="tx1"/>
        </w14:solidFill>
      </w14:textFill>
    </w:rPr>
  </w:style>
  <w:style w:type="paragraph" w:customStyle="1" w:styleId="156">
    <w:name w:val="Char1 Char Char Char"/>
    <w:basedOn w:val="1"/>
    <w:qFormat/>
    <w:uiPriority w:val="0"/>
    <w:rPr>
      <w:rFonts w:ascii="Tahoma" w:hAnsi="Tahoma" w:eastAsia="宋体"/>
      <w:sz w:val="24"/>
      <w:szCs w:val="20"/>
    </w:rPr>
  </w:style>
  <w:style w:type="paragraph" w:customStyle="1" w:styleId="157">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8">
    <w:name w:val="明显引用 Char3"/>
    <w:basedOn w:val="52"/>
    <w:uiPriority w:val="30"/>
    <w:rPr>
      <w:rFonts w:ascii="仿宋_GB2312" w:eastAsia="仿宋_GB2312"/>
      <w:b/>
      <w:bCs/>
      <w:i/>
      <w:iCs/>
      <w:color w:val="4F81BD" w:themeColor="accent1"/>
      <w:kern w:val="2"/>
      <w:sz w:val="32"/>
      <w:szCs w:val="24"/>
      <w14:textFill>
        <w14:solidFill>
          <w14:schemeClr w14:val="accent1"/>
        </w14:solidFill>
      </w14:textFill>
    </w:rPr>
  </w:style>
  <w:style w:type="paragraph" w:customStyle="1" w:styleId="159">
    <w:name w:val="列出段落1"/>
    <w:basedOn w:val="1"/>
    <w:qFormat/>
    <w:uiPriority w:val="99"/>
    <w:pPr>
      <w:ind w:firstLine="420" w:firstLineChars="200"/>
    </w:pPr>
    <w:rPr>
      <w:rFonts w:ascii="Times New Roman" w:eastAsia="宋体"/>
      <w:sz w:val="21"/>
    </w:rPr>
  </w:style>
  <w:style w:type="paragraph" w:styleId="160">
    <w:name w:val="List Paragraph"/>
    <w:basedOn w:val="1"/>
    <w:qFormat/>
    <w:uiPriority w:val="0"/>
    <w:pPr>
      <w:ind w:firstLine="420" w:firstLineChars="200"/>
    </w:pPr>
    <w:rPr>
      <w:rFonts w:ascii="Calibri" w:hAnsi="Calibri" w:eastAsia="宋体"/>
      <w:sz w:val="21"/>
      <w:szCs w:val="22"/>
    </w:rPr>
  </w:style>
  <w:style w:type="paragraph" w:customStyle="1" w:styleId="161">
    <w:name w:val="样式1"/>
    <w:basedOn w:val="1"/>
    <w:next w:val="5"/>
    <w:qFormat/>
    <w:uiPriority w:val="0"/>
    <w:pPr>
      <w:spacing w:line="360" w:lineRule="auto"/>
      <w:ind w:firstLine="420" w:firstLineChars="200"/>
    </w:pPr>
    <w:rPr>
      <w:rFonts w:ascii="宋体" w:hAnsi="宋体" w:eastAsia="宋体"/>
      <w:sz w:val="21"/>
      <w:szCs w:val="21"/>
    </w:rPr>
  </w:style>
  <w:style w:type="paragraph" w:customStyle="1" w:styleId="16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Cs w:val="20"/>
      <w:lang w:val="zh-CN" w:eastAsia="zh-CN"/>
    </w:rPr>
  </w:style>
  <w:style w:type="paragraph" w:customStyle="1" w:styleId="163">
    <w:name w:val="Char"/>
    <w:basedOn w:val="1"/>
    <w:qFormat/>
    <w:uiPriority w:val="0"/>
    <w:rPr>
      <w:rFonts w:ascii="Times New Roman" w:eastAsia="宋体"/>
      <w:sz w:val="21"/>
    </w:rPr>
  </w:style>
  <w:style w:type="paragraph" w:customStyle="1" w:styleId="164">
    <w:name w:val="段落2"/>
    <w:basedOn w:val="1"/>
    <w:qFormat/>
    <w:uiPriority w:val="0"/>
    <w:pPr>
      <w:spacing w:line="360" w:lineRule="auto"/>
      <w:ind w:firstLine="480" w:firstLineChars="200"/>
    </w:pPr>
    <w:rPr>
      <w:rFonts w:ascii="Times New Roman" w:eastAsia="宋体" w:cs="Courier New"/>
      <w:sz w:val="24"/>
      <w:szCs w:val="21"/>
    </w:rPr>
  </w:style>
  <w:style w:type="character" w:customStyle="1" w:styleId="165">
    <w:name w:val="标题 字符"/>
    <w:qFormat/>
    <w:uiPriority w:val="0"/>
    <w:rPr>
      <w:rFonts w:ascii="Arial" w:hAnsi="Arial" w:cs="Arial"/>
      <w:b/>
      <w:bCs/>
      <w:kern w:val="2"/>
      <w:sz w:val="32"/>
      <w:szCs w:val="32"/>
    </w:rPr>
  </w:style>
  <w:style w:type="character" w:customStyle="1" w:styleId="166">
    <w:name w:val="标题 Char1"/>
    <w:qFormat/>
    <w:uiPriority w:val="10"/>
    <w:rPr>
      <w:rFonts w:hint="default" w:ascii="Cambria" w:hAnsi="Cambria" w:cs="Times New Roman"/>
      <w:b/>
      <w:bCs/>
      <w:kern w:val="2"/>
      <w:sz w:val="32"/>
      <w:szCs w:val="32"/>
    </w:rPr>
  </w:style>
  <w:style w:type="character" w:customStyle="1" w:styleId="167">
    <w:name w:val="页眉 Char1"/>
    <w:semiHidden/>
    <w:qFormat/>
    <w:uiPriority w:val="99"/>
    <w:rPr>
      <w:kern w:val="2"/>
      <w:sz w:val="18"/>
      <w:szCs w:val="18"/>
    </w:rPr>
  </w:style>
  <w:style w:type="character" w:customStyle="1" w:styleId="168">
    <w:name w:val="页脚 Char1"/>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2563</Words>
  <Characters>14615</Characters>
  <Lines>121</Lines>
  <Paragraphs>34</Paragraphs>
  <TotalTime>2</TotalTime>
  <ScaleCrop>false</ScaleCrop>
  <LinksUpToDate>false</LinksUpToDate>
  <CharactersWithSpaces>17144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2021-08-16T04:17:00Z</dcterms:created>
  <dc:creator>NTKO</dc:creator>
  <cp:lastModifiedBy>Administrator</cp:lastModifiedBy>
  <dcterms:modified xsi:type="dcterms:W3CDTF">2021-09-01T06:17:00Z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CFED51729D0A45C5AD0C1B988BC93F60</vt:lpwstr>
  </property>
</Properties>
</file>